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4540" w:type="dxa"/>
        <w:jc w:val="left"/>
        <w:tblInd w:w="13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7197"/>
        <w:gridCol w:w="7342"/>
      </w:tblGrid>
      <w:tr>
        <w:trPr/>
        <w:tc>
          <w:tcPr>
            <w:tcW w:w="7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21 декабря 2006 г. N 432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ГЕРАЛЬДИЧЕСКОГО ОПИСАНИЯ ОФИЦИАЛЬНЫХ СИМВОЛОВ ВЕЛИКОГО НОВГОРОДА И ПОЛОЖЕНИЯ О ПОРЯДКЕ ИХ ИСПОЛЬЗОВАНИЯ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со </w:t>
            </w:r>
            <w:hyperlink r:id="rId2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статьей 9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Федерального закона от 6 октября 2003 года N 131-ФЗ "Об общих принципах организации местного самоуправления в Российской Федерации", </w:t>
            </w:r>
            <w:hyperlink r:id="rId3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1. Утвердить прилагаемые: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hyperlink r:id="rId4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описание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герба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hyperlink r:id="rId5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описание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флага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hyperlink r:id="rId6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Положение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 порядке использования официальных символов Великого Новгорода.</w:t>
            </w:r>
          </w:p>
          <w:p>
            <w:pPr>
              <w:pStyle w:val="Normal"/>
              <w:widowControl w:val="false"/>
              <w:suppressAutoHyphens w:val="false"/>
              <w:spacing w:before="180" w:after="0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Утверждено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решением Думы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21.12.2006 № 432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ПОЛОЖЕНИЕ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 ПОРЯДКЕ ИСПОЛЬЗОВАНИЯ ОФИЦИАЛЬНЫХ СИМВОЛОВ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jc w:val="both"/>
              <w:textAlignment w:val="auto"/>
              <w:outlineLvl w:val="0"/>
              <w:rPr>
                <w:rFonts w:ascii="Arial" w:hAnsi="Arial" w:eastAsia="Calibri" w:eastAsiaTheme="minorHAnsi"/>
                <w:b/>
                <w:b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jc w:val="center"/>
              <w:textAlignment w:val="auto"/>
              <w:outlineLvl w:val="0"/>
              <w:rPr>
                <w:rFonts w:ascii="Arial" w:hAnsi="Arial" w:eastAsia="Calibri" w:eastAsiaTheme="minorHAnsi"/>
                <w:b/>
                <w:b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/>
                <w:bCs/>
                <w:kern w:val="0"/>
                <w:sz w:val="18"/>
                <w:szCs w:val="18"/>
                <w:lang w:eastAsia="en-US" w:bidi="ar-SA"/>
              </w:rPr>
              <w:t>1. Общие положения</w:t>
            </w:r>
          </w:p>
          <w:p>
            <w:pPr>
              <w:pStyle w:val="Normal"/>
              <w:widowControl w:val="false"/>
              <w:suppressAutoHyphens w:val="false"/>
              <w:jc w:val="both"/>
              <w:textAlignment w:val="auto"/>
              <w:rPr>
                <w:rFonts w:ascii="Arial" w:hAnsi="Arial" w:eastAsia="Calibri" w:eastAsiaTheme="minorHAnsi"/>
                <w:b/>
                <w:b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1.1. В соответствии с </w:t>
            </w:r>
            <w:hyperlink r:id="rId7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официальными символами Великого Новгорода являются герб и флаг.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Великий Новгород вправе иметь иные официальные символы, утверждаемые решением Думы Великого Новгорода и подлежащие государственной регистрации в порядке, установленном федеральным законодательством.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1.2. Официальные символы Великого Новгорода подлежат государственной регистрации в порядке, установленном федеральным законодательством.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1.3. Использование официальных символов Великого Новгорода с нарушением настоящего Положения влечет за собой административную ответственность в соответствии с областным </w:t>
            </w:r>
            <w:hyperlink r:id="rId8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"Об административных правонарушениях".</w:t>
            </w:r>
          </w:p>
          <w:p>
            <w:pPr>
              <w:pStyle w:val="Normal"/>
              <w:widowControl w:val="false"/>
              <w:suppressAutoHyphens w:val="false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jc w:val="center"/>
              <w:textAlignment w:val="auto"/>
              <w:outlineLvl w:val="0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2. Герб Великого Новгорода</w:t>
            </w:r>
          </w:p>
          <w:p>
            <w:pPr>
              <w:pStyle w:val="Normal"/>
              <w:widowControl w:val="false"/>
              <w:suppressAutoHyphens w:val="false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hyperlink r:id="rId9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2.1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. Изображение герба должно соответствовать его описанию.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Допускается воспроизведение герба: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в виде цветного или одноцветного, объемного или графического изображения;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в различной технике исполнения и из различных материалов.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При воспроизведении герба в цвете допускается заменять золото желтым цветом, а серебро - белым.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hyperlink r:id="rId10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2.2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. Герб Великого Новгорода помещается на бланках: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муниципальных правовых актов;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Мэра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Думы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комиссий Думы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депутатов Думы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аппарата Думы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Администрации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заместителей Главы администрации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Контрольно-счетной палаты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муниципальных предприятий и учреждений;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удостоверений выборных должностных лиц местного самоуправления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удостоверений депутатов Думы Великого Новгорода, а также иных лиц, замещающих муниципальные должности в Великом Новгороде;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удостоверений помощников депутатов Думы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удостоверений муниципальных служащих и служащих органов местного самоуправления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удостоверений Почетных граждан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удостоверений к Почетному знаку "За заслуги перед Великим Новгородом";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почетных грамот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почетных грамот Думы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благодарностей Мэра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благодарственных писем Мэра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благодарностей Думы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благодарностей Председателя Думы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почетных грамот, дипломов, благодарственных писем подразделений, входящих в структуру Администрации Великого Новгорода.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  <w:tc>
          <w:tcPr>
            <w:tcW w:w="7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21 декабря 2006 г. N 432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 xml:space="preserve">ОБ УТВЕРЖДЕНИИ ГЕРАЛЬДИЧЕСКОГО ОПИСАНИЯ ОФИЦИАЛЬНЫХ СИМВОЛОВ ВЕЛИКОГО НОВГОРОДА И ПОЛОЖЕНИЯ О ПОРЯДКЕ </w:t>
            </w:r>
            <w:r>
              <w:rPr>
                <w:rFonts w:ascii="Arial" w:hAnsi="Arial"/>
                <w:b/>
                <w:bCs/>
                <w:i/>
                <w:sz w:val="18"/>
                <w:szCs w:val="18"/>
              </w:rPr>
              <w:t>ИСПОЛЬЗОВАНИЯ ОФИЦИАЛЬНЫХ СИМВОЛОВ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(проект)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</w:t>
            </w: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>с Федеральным законом от 20 марта 2025 г. № 33-ФЗ "Об общих принципах организации местного самоуправления в единой системе публичной власти"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, </w:t>
            </w:r>
            <w:hyperlink r:id="rId11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1. Утвердить прилагаемые: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hyperlink r:id="rId12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описание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герба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hyperlink r:id="rId13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описание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флага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hyperlink r:id="rId14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Положение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 порядке использования официальных символов Великого Новгорода.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Утвержден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решением Думы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21.12.2006 № 432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ПОЛОЖЕНИЕ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 ПОРЯДКЕ ИСПОЛЬЗОВАНИЯ ОФИЦИАЛЬНЫХ СИМВОЛОВ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jc w:val="both"/>
              <w:textAlignment w:val="auto"/>
              <w:outlineLvl w:val="0"/>
              <w:rPr>
                <w:rFonts w:ascii="Arial" w:hAnsi="Arial" w:eastAsia="Calibri" w:eastAsiaTheme="minorHAnsi"/>
                <w:b/>
                <w:b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jc w:val="center"/>
              <w:textAlignment w:val="auto"/>
              <w:outlineLvl w:val="0"/>
              <w:rPr>
                <w:rFonts w:ascii="Arial" w:hAnsi="Arial" w:eastAsia="Calibri" w:eastAsiaTheme="minorHAnsi"/>
                <w:b/>
                <w:b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/>
                <w:bCs/>
                <w:kern w:val="0"/>
                <w:sz w:val="18"/>
                <w:szCs w:val="18"/>
                <w:lang w:eastAsia="en-US" w:bidi="ar-SA"/>
              </w:rPr>
              <w:t>1. Общие положения</w:t>
            </w:r>
          </w:p>
          <w:p>
            <w:pPr>
              <w:pStyle w:val="Normal"/>
              <w:widowControl w:val="false"/>
              <w:suppressAutoHyphens w:val="false"/>
              <w:jc w:val="both"/>
              <w:textAlignment w:val="auto"/>
              <w:rPr>
                <w:rFonts w:ascii="Arial" w:hAnsi="Arial" w:eastAsia="Calibri" w:eastAsiaTheme="minorHAnsi"/>
                <w:b/>
                <w:b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1.1. В соответствии с </w:t>
            </w:r>
            <w:hyperlink r:id="rId15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официальными символами Великого Новгорода являются герб и флаг.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Великий Новгород вправе иметь иные официальные символы, утверждаемые решением Думы Великого Новгорода и подлежащие государственной регистрации в порядке, установленном </w:t>
            </w: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>законодательством Российской Федерации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1.2. Официальные символы Великого Новгорода подлежат государственной регистрации в порядке, установленном </w:t>
            </w: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>законодательством Российской Федерации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1.3. Использование официальных символов Великого Новгорода с нарушением настоящего Положения влечет за собой административную ответственность в соответствии с областным </w:t>
            </w:r>
            <w:hyperlink r:id="rId16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"Об административных правонарушениях".</w:t>
            </w:r>
          </w:p>
          <w:p>
            <w:pPr>
              <w:pStyle w:val="Normal"/>
              <w:widowControl w:val="false"/>
              <w:suppressAutoHyphens w:val="false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jc w:val="center"/>
              <w:textAlignment w:val="auto"/>
              <w:outlineLvl w:val="0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2. Герб Великого Новгорода</w:t>
            </w:r>
          </w:p>
          <w:p>
            <w:pPr>
              <w:pStyle w:val="Normal"/>
              <w:widowControl w:val="false"/>
              <w:suppressAutoHyphens w:val="false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hyperlink r:id="rId17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2.1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. Изображение герба должно соответствовать его описанию.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Допускается воспроизведение герба: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в виде цветного или одноцветного, объемного или графического изображения;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в различной технике исполнения и из различных материалов.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При воспроизведении герба в цвете допускается заменять золото желтым цветом, а серебро - белым.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hyperlink r:id="rId18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2.2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. Герб Великого Новгорода помещается на бланках: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муниципальных правовых актов;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Мэра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Думы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комиссий Думы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депутатов Думы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аппарата Думы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Администрации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заместителей Главы администрации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Контрольно-счетной палаты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муниципальных предприятий и учреждений;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удостоверений выборных должностных лиц местного самоуправления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удостоверений депутатов Думы Великого Новгорода, а также иных лиц, замещающих муниципальные должности в Великом Новгороде;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удостоверений помощников депутатов Думы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удостоверений муниципальных служащих и служащих органов местного самоуправления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удостоверений Почетных граждан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удостоверений к Почетному знаку "За заслуги перед Великим Новгородом";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>удостоверений к медали "За вклад в развитие Великого Новгорода"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почетных грамот Думы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>благодарственных адресов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Мэра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благодарственных писем Мэра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/>
                <w:bCs/>
                <w:i/>
                <w:i/>
                <w:iCs/>
                <w:sz w:val="18"/>
                <w:szCs w:val="18"/>
              </w:rPr>
            </w:pPr>
            <w:r>
              <w:rPr>
                <w:rFonts w:eastAsia="Calibri" w:ascii="Arial" w:hAnsi="Arial" w:eastAsiaTheme="minorHAnsi"/>
                <w:b/>
                <w:bCs/>
                <w:i/>
                <w:iCs/>
                <w:kern w:val="0"/>
                <w:sz w:val="18"/>
                <w:szCs w:val="18"/>
                <w:lang w:eastAsia="en-US" w:bidi="ar-SA"/>
              </w:rPr>
              <w:t>почетных грамот Администрации Великого Новгорода</w:t>
            </w:r>
            <w:r>
              <w:rPr>
                <w:rFonts w:eastAsia="Calibri" w:ascii="Arial" w:hAnsi="Arial" w:eastAsiaTheme="minorHAnsi"/>
                <w:bCs/>
                <w:i/>
                <w:iCs/>
                <w:kern w:val="0"/>
                <w:sz w:val="18"/>
                <w:szCs w:val="18"/>
                <w:lang w:eastAsia="en-US" w:bidi="ar-SA"/>
              </w:rPr>
              <w:t>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благодарностей Председателя Думы Великого Новгорода;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>дипломов "Лучший наставник"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.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/>
                <w:b/>
                <w:b/>
                <w:i/>
                <w:i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hAnsi="Arial"/>
                <w:b/>
                <w:i/>
                <w:sz w:val="18"/>
                <w:szCs w:val="18"/>
              </w:rPr>
              <w:t xml:space="preserve">          </w:t>
            </w:r>
            <w:r>
              <w:rPr>
                <w:rFonts w:ascii="Arial" w:hAnsi="Arial"/>
                <w:b/>
                <w:i/>
                <w:sz w:val="18"/>
                <w:szCs w:val="18"/>
              </w:rPr>
              <w:t>Герб Великого Новгорода может быть помещен на бланках почетных грамот, дипломов, благодарственных писем комитетов (управлений) Администрации Великого Новгорода.</w:t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orient="landscape" w:w="16838" w:h="11906"/>
      <w:pgMar w:left="1134" w:right="1134" w:gutter="0" w:header="0" w:top="1701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e63bc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eastAsia="zh-CN" w:bidi="hi-IN" w:val="ru-RU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Standard" w:customStyle="1">
    <w:name w:val="Standard"/>
    <w:qFormat/>
    <w:rsid w:val="00ee63bc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eastAsia="zh-CN" w:bidi="hi-IN" w:val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login.consultant.ru/link/?req=doc&amp;base=LAW&amp;n=480999&amp;dst=100071" TargetMode="External"/><Relationship Id="rId3" Type="http://schemas.openxmlformats.org/officeDocument/2006/relationships/hyperlink" Target="https://login.consultant.ru/link/?req=doc&amp;base=RLAW154&amp;n=113382&amp;dst=100196" TargetMode="External"/><Relationship Id="rId4" Type="http://schemas.openxmlformats.org/officeDocument/2006/relationships/hyperlink" Target="https://login.consultant.ru/link/?req=doc&amp;base=RLAW154&amp;n=109059&amp;dst=100081" TargetMode="External"/><Relationship Id="rId5" Type="http://schemas.openxmlformats.org/officeDocument/2006/relationships/hyperlink" Target="https://login.consultant.ru/link/?req=doc&amp;base=RLAW154&amp;n=109059&amp;dst=100071" TargetMode="External"/><Relationship Id="rId6" Type="http://schemas.openxmlformats.org/officeDocument/2006/relationships/hyperlink" Target="https://login.consultant.ru/link/?req=doc&amp;base=RLAW154&amp;n=109059&amp;dst=100018" TargetMode="External"/><Relationship Id="rId7" Type="http://schemas.openxmlformats.org/officeDocument/2006/relationships/hyperlink" Target="https://login.consultant.ru/link/?req=doc&amp;base=RLAW154&amp;n=113382&amp;dst=100036" TargetMode="External"/><Relationship Id="rId8" Type="http://schemas.openxmlformats.org/officeDocument/2006/relationships/hyperlink" Target="https://login.consultant.ru/link/?req=doc&amp;base=RLAW154&amp;n=47600&amp;dst=100019" TargetMode="External"/><Relationship Id="rId9" Type="http://schemas.openxmlformats.org/officeDocument/2006/relationships/hyperlink" Target="https://login.consultant.ru/link/?req=doc&amp;base=RLAW154&amp;n=31121&amp;dst=100008" TargetMode="External"/><Relationship Id="rId10" Type="http://schemas.openxmlformats.org/officeDocument/2006/relationships/hyperlink" Target="https://login.consultant.ru/link/?req=doc&amp;base=RLAW154&amp;n=31121&amp;dst=100008" TargetMode="External"/><Relationship Id="rId11" Type="http://schemas.openxmlformats.org/officeDocument/2006/relationships/hyperlink" Target="https://login.consultant.ru/link/?req=doc&amp;base=RLAW154&amp;n=113382&amp;dst=100196" TargetMode="External"/><Relationship Id="rId12" Type="http://schemas.openxmlformats.org/officeDocument/2006/relationships/hyperlink" Target="https://login.consultant.ru/link/?req=doc&amp;base=RLAW154&amp;n=109059&amp;dst=100081" TargetMode="External"/><Relationship Id="rId13" Type="http://schemas.openxmlformats.org/officeDocument/2006/relationships/hyperlink" Target="https://login.consultant.ru/link/?req=doc&amp;base=RLAW154&amp;n=109059&amp;dst=100071" TargetMode="External"/><Relationship Id="rId14" Type="http://schemas.openxmlformats.org/officeDocument/2006/relationships/hyperlink" Target="https://login.consultant.ru/link/?req=doc&amp;base=RLAW154&amp;n=109059&amp;dst=100018" TargetMode="External"/><Relationship Id="rId15" Type="http://schemas.openxmlformats.org/officeDocument/2006/relationships/hyperlink" Target="https://login.consultant.ru/link/?req=doc&amp;base=RLAW154&amp;n=113382&amp;dst=100036" TargetMode="External"/><Relationship Id="rId16" Type="http://schemas.openxmlformats.org/officeDocument/2006/relationships/hyperlink" Target="https://login.consultant.ru/link/?req=doc&amp;base=RLAW154&amp;n=47600&amp;dst=100019" TargetMode="External"/><Relationship Id="rId17" Type="http://schemas.openxmlformats.org/officeDocument/2006/relationships/hyperlink" Target="https://login.consultant.ru/link/?req=doc&amp;base=RLAW154&amp;n=31121&amp;dst=100008" TargetMode="External"/><Relationship Id="rId18" Type="http://schemas.openxmlformats.org/officeDocument/2006/relationships/hyperlink" Target="https://login.consultant.ru/link/?req=doc&amp;base=RLAW154&amp;n=31121&amp;dst=100008" TargetMode="External"/><Relationship Id="rId19" Type="http://schemas.openxmlformats.org/officeDocument/2006/relationships/fontTable" Target="fontTable.xml"/><Relationship Id="rId20" Type="http://schemas.openxmlformats.org/officeDocument/2006/relationships/settings" Target="settings.xml"/><Relationship Id="rId2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Application>LibreOffice/7.2.5.2$Windows_X86_64 LibreOffice_project/499f9727c189e6ef3471021d6132d4c694f357e5</Application>
  <AppVersion>15.0000</AppVersion>
  <Pages>2</Pages>
  <Words>1192</Words>
  <Characters>6801</Characters>
  <CharactersWithSpaces>7978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2025-05-16T14:00:00Z</dcterms:created>
  <dc:creator>Каменева Елена Владимировна</dc:creator>
  <dc:description/>
  <dc:language>ru-RU</dc:language>
  <cp:lastModifiedBy/>
  <dcterms:modified xsi:type="dcterms:W3CDTF">2025-05-28T16:43:58Z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