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4625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284"/>
        <w:gridCol w:w="7340"/>
      </w:tblGrid>
      <w:tr>
        <w:trPr/>
        <w:tc>
          <w:tcPr>
            <w:tcW w:w="72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Утвержден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решением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Думы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от 05.06.2002 N 355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  <w:t>РЕГЛАМЕНТ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  <w:t>ДУМЫ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i/>
                <w:i/>
                <w:iCs/>
                <w:sz w:val="21"/>
                <w:szCs w:val="21"/>
              </w:rPr>
            </w:pPr>
            <w:r>
              <w:rPr>
                <w:rFonts w:ascii="Arial" w:hAnsi="Arial"/>
                <w:i/>
                <w:iCs/>
                <w:sz w:val="21"/>
                <w:szCs w:val="21"/>
              </w:rPr>
              <w:t>действующая редакция</w:t>
            </w:r>
          </w:p>
        </w:tc>
        <w:tc>
          <w:tcPr>
            <w:tcW w:w="7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Утвержден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решением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Думы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  <w:t>от 05.06.2002 N 355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right"/>
              <w:outlineLvl w:val="0"/>
              <w:rPr>
                <w:rFonts w:ascii="Arial" w:hAnsi="Arial"/>
                <w:b w:val="false"/>
                <w:b w:val="false"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  <w:t>РЕГЛАМЕНТ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  <w:t>ДУМЫ ВЕЛИКОГО НОВГОРОДА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rFonts w:ascii="Arial" w:hAnsi="Arial"/>
                <w:b/>
                <w:b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i/>
                <w:i/>
                <w:iCs/>
                <w:sz w:val="21"/>
                <w:szCs w:val="21"/>
              </w:rPr>
            </w:pPr>
            <w:r>
              <w:rPr>
                <w:rFonts w:ascii="Arial" w:hAnsi="Arial"/>
                <w:i/>
                <w:iCs/>
                <w:sz w:val="21"/>
                <w:szCs w:val="21"/>
              </w:rPr>
              <w:t>проект</w:t>
            </w:r>
          </w:p>
        </w:tc>
      </w:tr>
      <w:tr>
        <w:trPr/>
        <w:tc>
          <w:tcPr>
            <w:tcW w:w="728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Статья 10. Формы работы депутата Думы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3. Формами работы депутатов Думы с избирателями являются: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1) ежемесячный депутатский прием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2) встречи с избирателями;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3) работа с письменными и устными обращениями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4) участие в публичных слушаниях, общественных обсуждениях по вопросам градостроительной деятельности;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5) направление депутатских обращений и одобренных Советом Думы депутатских запросов;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6) информирование избирателей не реже одного раза в год во время встреч с избирателями, а также через средства массовой информации о своей работе, о ходе выполнения предвыборной программы.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  <w:t>Статья 13. Права и обязанности депутата Думы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sz w:val="20"/>
                <w:u w:val="none"/>
              </w:rPr>
              <w:t>2. Депутат Думы обязан: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sz w:val="20"/>
                <w:u w:val="none"/>
              </w:rPr>
              <w:t>осуществлять ежемесячный депутатский прием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sz w:val="20"/>
                <w:u w:val="none"/>
              </w:rPr>
              <w:t>рассматривать письменные и устные обращения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sz w:val="20"/>
                <w:u w:val="none"/>
              </w:rPr>
              <w:t>информировать избирателей не реже одного раза в год во время встреч с избирателями, а также через средства массовой информации о своей работе, о ходе выполнения предвыборной программы. Депутат Думы обеспечивает заблаговременное размещение на официальном сайте Думы в сети "Интернет" и (или) опубликование в газете "Новгород" информации о проведении ежегодного отчета. Депутат Думы может использовать дополнительные способы оповещения избирателей о предстоящем отчете. В письменной форме отчет депутата Думы представляется в аппарат Думы не позднее 15 декабря текущего года. В отчете депутата Думы отражаются сведения о количестве проведенных приемов граждан, количестве поступивших и рассмотренных обращений граждан с указанием результатов их рассмотрения, количестве внесенных на рассмотрение Думы проектов решений Думы и результатах их рассмотрения, информация о результатах выполнения решений, поручений Думы, поручений Председателя Думы, комиссий Думы (при наличии), иные сведения. Отчет депутата Думы размещается аппаратом Думы на официальном сайте Думы в сети "Интернет" в течение пяти рабочих дней со дня представления отчета;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i w:val="false"/>
                <w:strike w:val="false"/>
                <w:dstrike w:val="false"/>
                <w:sz w:val="20"/>
                <w:u w:val="none"/>
              </w:rPr>
            </w:r>
          </w:p>
        </w:tc>
        <w:tc>
          <w:tcPr>
            <w:tcW w:w="734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Статья 10. Формы работы депутата Думы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3. Формами работы депутатов Думы с избирателями являются: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1) ежемесячный депутатский прием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2) встречи с избирателями;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3) работа с письменными и устными обращениями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4) участие в публичных слушаниях, общественных обсуждениях по вопросам градостроительной деятельности;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5) направление депутатских обращений и одобренных Советом Думы депутатских запросов;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rial" w:hAnsi="Arial"/>
                <w:b w:val="false"/>
                <w:bCs w:val="false"/>
                <w:sz w:val="20"/>
                <w:szCs w:val="20"/>
              </w:rPr>
              <w:t>6)</w:t>
            </w:r>
            <w:r>
              <w:rPr>
                <w:rFonts w:ascii="Arial" w:hAnsi="Arial"/>
                <w:b/>
                <w:bCs/>
                <w:i/>
                <w:iCs/>
                <w:sz w:val="20"/>
                <w:szCs w:val="20"/>
                <w:u w:val="none"/>
              </w:rPr>
              <w:t xml:space="preserve"> </w:t>
            </w:r>
            <w:r>
              <w:rPr>
                <w:rFonts w:ascii="Arial" w:hAnsi="Arial"/>
                <w:b/>
                <w:bCs/>
                <w:i/>
                <w:iCs/>
                <w:sz w:val="20"/>
                <w:szCs w:val="20"/>
                <w:u w:val="none"/>
              </w:rPr>
              <w:t>отчет перед избирателями о своей работе</w:t>
            </w:r>
            <w:r>
              <w:rPr>
                <w:rFonts w:ascii="Arial" w:hAnsi="Arial"/>
                <w:b/>
                <w:bCs/>
                <w:i/>
                <w:iCs/>
                <w:sz w:val="20"/>
                <w:szCs w:val="20"/>
                <w:u w:val="none"/>
              </w:rPr>
              <w:t>.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  <w:t>Статья 13. Права и обязанности депутата Думы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sz w:val="20"/>
                <w:u w:val="none"/>
              </w:rPr>
              <w:t>2. Депутат Думы обязан: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sz w:val="20"/>
                <w:u w:val="none"/>
              </w:rPr>
              <w:t>осуществлять ежемесячный депутатский прием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sz w:val="20"/>
                <w:u w:val="none"/>
              </w:rPr>
              <w:t>рассматривать письменные и устные обращения граждан;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/>
                <w:i/>
                <w:iCs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/>
                <w:iCs/>
                <w:strike w:val="false"/>
                <w:dstrike w:val="false"/>
                <w:sz w:val="20"/>
                <w:u w:val="none"/>
              </w:rPr>
              <w:t>отчитываться перед избирателями о своей работе не реже одного раза в год. Порядок отчета депутатов Думы перед избирателями утверждается решением Думы.</w:t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/>
                <w:bCs/>
                <w:i w:val="false"/>
                <w:strike w:val="false"/>
                <w:dstrike w:val="false"/>
                <w:sz w:val="20"/>
                <w:u w:val="none"/>
              </w:rPr>
            </w:r>
          </w:p>
          <w:p>
            <w:pPr>
              <w:pStyle w:val="Normal"/>
              <w:widowControl w:val="false"/>
              <w:ind w:left="0" w:right="0" w:firstLine="540"/>
              <w:jc w:val="both"/>
              <w:rPr>
                <w:rFonts w:ascii="Arial" w:hAnsi="Arial"/>
                <w:b/>
                <w:b/>
                <w:bCs/>
                <w:i w:val="false"/>
                <w:i w:val="false"/>
                <w:strike w:val="false"/>
                <w:dstrike w:val="false"/>
                <w:sz w:val="20"/>
                <w:u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sz w:val="20"/>
                <w:u w:val="none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6838" w:h="11906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603</TotalTime>
  <Application>LibreOffice/7.2.5.2$Windows_X86_64 LibreOffice_project/499f9727c189e6ef3471021d6132d4c694f357e5</Application>
  <AppVersion>15.0000</AppVersion>
  <Pages>8</Pages>
  <Words>3233</Words>
  <Characters>24175</Characters>
  <CharactersWithSpaces>27218</CharactersWithSpaces>
  <Paragraphs>208</Paragraphs>
  <Company>КонсультантПлюс Версия 4024.00.01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2024-07-19T12:30:00Z</dcterms:created>
  <dc:creator/>
  <dc:description/>
  <dc:language>ru-RU</dc:language>
  <cp:lastModifiedBy/>
  <cp:lastPrinted>2025-09-30T15:07:32Z</cp:lastPrinted>
  <dcterms:modified xsi:type="dcterms:W3CDTF">2025-09-30T15:07:29Z</dcterms:modified>
  <cp:revision>18</cp:revision>
  <dc:subject/>
  <dc:title>"Регламент Думы Великого Новгорода"(утв. Решением Думы Великого Новгорода от 05.06.2002 N 355)(ред. от 22.02.2024)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