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4"/>
        <w:gridCol w:w="2531"/>
      </w:tblGrid>
      <w:tr>
        <w:trPr/>
        <w:tc>
          <w:tcPr>
            <w:tcW w:w="1535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3564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31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9639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425"/>
        <w:gridCol w:w="8786"/>
        <w:gridCol w:w="428"/>
      </w:tblGrid>
      <w:tr>
        <w:trPr>
          <w:trHeight w:val="1245" w:hRule="atLeast"/>
        </w:trPr>
        <w:tc>
          <w:tcPr>
            <w:tcW w:w="425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8786" w:type="dxa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23" w:hanging="0"/>
              <w:jc w:val="center"/>
              <w:rPr/>
            </w:pPr>
            <w:r>
              <w:rPr>
                <w:b/>
                <w:bCs/>
                <w:color w:val="000000"/>
                <w:sz w:val="26"/>
                <w:szCs w:val="26"/>
              </w:rPr>
              <w:t>О</w:t>
            </w:r>
            <w:r>
              <w:rPr>
                <w:b/>
                <w:color w:val="000000"/>
                <w:sz w:val="26"/>
                <w:szCs w:val="26"/>
              </w:rPr>
              <w:t xml:space="preserve"> внесении изменений в Положение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об оплате труда </w:t>
              <w:br/>
              <w:t xml:space="preserve">работников муниципального автономного учреждения </w:t>
              <w:br/>
              <w:t>"Центр реализации проектов комфортной городской среды", подведомственного Администрации Великого Новгорода</w:t>
            </w:r>
          </w:p>
        </w:tc>
        <w:tc>
          <w:tcPr>
            <w:tcW w:w="428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firstLine="709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Трудовым </w:t>
      </w:r>
      <w:hyperlink r:id="rId3">
        <w:r>
          <w:rPr>
            <w:color w:val="000000"/>
            <w:sz w:val="26"/>
            <w:szCs w:val="26"/>
          </w:rPr>
          <w:t>кодексом</w:t>
        </w:r>
      </w:hyperlink>
      <w:r>
        <w:rPr>
          <w:color w:val="000000"/>
          <w:sz w:val="26"/>
          <w:szCs w:val="26"/>
        </w:rPr>
        <w:t xml:space="preserve"> Российской Федерации, </w:t>
      </w:r>
      <w:hyperlink r:id="rId4">
        <w:r>
          <w:rPr>
            <w:color w:val="000000"/>
            <w:sz w:val="26"/>
            <w:szCs w:val="26"/>
          </w:rPr>
          <w:t>постановлением</w:t>
        </w:r>
      </w:hyperlink>
      <w:r>
        <w:rPr>
          <w:color w:val="000000"/>
          <w:sz w:val="26"/>
          <w:szCs w:val="26"/>
        </w:rPr>
        <w:t xml:space="preserve"> Администрации Великого Новгорода от 21.08.2014 № 4465 "О системе оплаты </w:t>
        <w:br/>
        <w:t xml:space="preserve">труда работников муниципальных учреждений Великого Новгорода", в целях материального стимулирования и обеспечения социальных гарантий работникам муниципального автономного учреждения "Центр реализации проектов комфортной городской среды", подведомственного Администрации Великого Новгорода,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Внести в Положение об оплате труда работников муниципального автономного учреждения "Центр реализации проектов комфортной городской </w:t>
        <w:br/>
        <w:t xml:space="preserve">среды", подведомственного Администрации Великого Новгорода, утвержденное постановлением Администрации Великого Новгорода от 11.07.2024 № 2989 </w:t>
        <w:br/>
        <w:t xml:space="preserve">(в редакции постановления Администрации Великого Новгорода от 27.11.2024 </w:t>
        <w:br/>
        <w:t xml:space="preserve">№ 5056, </w:t>
      </w:r>
      <w:r>
        <w:rPr>
          <w:color w:val="000000"/>
          <w:sz w:val="26"/>
          <w:szCs w:val="26"/>
        </w:rPr>
        <w:t>от 18.04.2025 № 1447</w:t>
      </w:r>
      <w:r>
        <w:rPr>
          <w:color w:val="000000"/>
          <w:sz w:val="26"/>
          <w:szCs w:val="26"/>
        </w:rPr>
        <w:t>),</w:t>
      </w:r>
      <w:r>
        <w:rPr>
          <w:sz w:val="26"/>
          <w:szCs w:val="26"/>
        </w:rPr>
        <w:t xml:space="preserve"> изложи</w:t>
      </w:r>
      <w:r>
        <w:rPr>
          <w:sz w:val="26"/>
          <w:szCs w:val="26"/>
        </w:rPr>
        <w:t>в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приложение № 1 к Положению </w:t>
      </w:r>
      <w:r>
        <w:rPr>
          <w:sz w:val="26"/>
          <w:szCs w:val="26"/>
        </w:rPr>
        <w:t>в следующей редакции:</w:t>
      </w:r>
    </w:p>
    <w:p>
      <w:pPr>
        <w:pStyle w:val="Standard"/>
        <w:widowControl w:val="false"/>
        <w:spacing w:lineRule="auto" w:line="240" w:before="0" w:after="0"/>
        <w:ind w:left="482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"Приложение № 1</w:t>
      </w:r>
    </w:p>
    <w:p>
      <w:pPr>
        <w:pStyle w:val="Standard"/>
        <w:widowControl w:val="false"/>
        <w:spacing w:lineRule="auto" w:line="240" w:before="0" w:after="0"/>
        <w:ind w:left="482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к Положению об оплате труда </w:t>
        <w:br/>
        <w:t>работников муниципального автоном-</w:t>
        <w:br/>
        <w:t xml:space="preserve">ного учреждения "Центр реализации </w:t>
        <w:br/>
        <w:t xml:space="preserve">проектов комфортной городской среды", </w:t>
        <w:br/>
        <w:t>подведомственного Администрации</w:t>
        <w:br/>
        <w:t>Великого Новгорода</w:t>
      </w:r>
    </w:p>
    <w:p>
      <w:pPr>
        <w:pStyle w:val="Standard"/>
        <w:widowControl w:val="false"/>
        <w:shd w:val="clear" w:color="auto" w:fill="FFFFFF"/>
        <w:spacing w:lineRule="auto" w:line="240" w:before="0" w:after="0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Размеры окладов (должностных окладов) работников </w:t>
        <w:br/>
        <w:t>учреждения, занимающих должности административно-</w:t>
      </w:r>
    </w:p>
    <w:p>
      <w:pPr>
        <w:pStyle w:val="Standard"/>
        <w:widowControl w:val="false"/>
        <w:shd w:val="clear" w:color="auto" w:fill="FFFFFF"/>
        <w:spacing w:lineRule="auto" w:line="240" w:before="0" w:after="120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управленческого персонала учреждения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94"/>
        <w:gridCol w:w="5775"/>
        <w:gridCol w:w="3170"/>
      </w:tblGrid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/>
                <w:sz w:val="26"/>
                <w:szCs w:val="26"/>
              </w:rPr>
              <w:t>п/п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  <w:br/>
              <w:t>оклада), рубли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Заместитель директора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47 710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,00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бухгалтер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5 667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,00</w:t>
            </w:r>
          </w:p>
        </w:tc>
      </w:tr>
    </w:tbl>
    <w:p>
      <w:pPr>
        <w:pStyle w:val="Standard"/>
        <w:widowControl w:val="false"/>
        <w:shd w:val="clear" w:color="auto" w:fill="FFFFFF"/>
        <w:spacing w:lineRule="auto" w:line="240" w:before="240" w:after="0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Размеры окладов (должностных окладов) работников</w:t>
      </w:r>
    </w:p>
    <w:p>
      <w:pPr>
        <w:pStyle w:val="Standard"/>
        <w:widowControl w:val="false"/>
        <w:shd w:val="clear" w:color="auto" w:fill="FFFFFF"/>
        <w:spacing w:lineRule="auto" w:line="240" w:before="0" w:after="0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учреждения, занимающих должности,</w:t>
      </w:r>
    </w:p>
    <w:p>
      <w:pPr>
        <w:pStyle w:val="Standard"/>
        <w:widowControl w:val="false"/>
        <w:shd w:val="clear" w:color="auto" w:fill="FFFFFF"/>
        <w:spacing w:lineRule="auto" w:line="240" w:before="0" w:after="120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не включенные в ПКГ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94"/>
        <w:gridCol w:w="5775"/>
        <w:gridCol w:w="3170"/>
      </w:tblGrid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/>
                <w:sz w:val="26"/>
                <w:szCs w:val="26"/>
              </w:rPr>
              <w:t>п/п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  <w:br/>
              <w:t>оклада), рубли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Юрисконсульт - специалист по закупкам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9 083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,00</w:t>
            </w:r>
          </w:p>
        </w:tc>
      </w:tr>
      <w:tr>
        <w:trPr/>
        <w:tc>
          <w:tcPr>
            <w:tcW w:w="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специалист</w:t>
            </w:r>
          </w:p>
        </w:tc>
        <w:tc>
          <w:tcPr>
            <w:tcW w:w="3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8 738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,00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Ведущий специалист (бухгалтер)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5 786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,00";</w:t>
            </w:r>
          </w:p>
        </w:tc>
      </w:tr>
    </w:tbl>
    <w:p>
      <w:pPr>
        <w:pStyle w:val="Normal"/>
        <w:widowControl w:val="false"/>
        <w:spacing w:lineRule="auto" w:line="360" w:before="240" w:after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 Распространить действие настоящего постановления на правоотношения, возникшие с 01.</w:t>
      </w:r>
      <w:r>
        <w:rPr>
          <w:color w:val="000000"/>
          <w:sz w:val="26"/>
          <w:szCs w:val="26"/>
        </w:rPr>
        <w:t>10</w:t>
      </w:r>
      <w:r>
        <w:rPr>
          <w:color w:val="000000"/>
          <w:sz w:val="26"/>
          <w:szCs w:val="26"/>
        </w:rPr>
        <w:t>.2025.</w:t>
      </w:r>
    </w:p>
    <w:p>
      <w:pPr>
        <w:pStyle w:val="Normal"/>
        <w:widowControl w:val="false"/>
        <w:tabs>
          <w:tab w:val="clear" w:pos="720"/>
          <w:tab w:val="left" w:pos="709" w:leader="none"/>
        </w:tabs>
        <w:suppressAutoHyphens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b/>
          <w:bCs/>
          <w:color w:val="000000"/>
        </w:rPr>
      </w:pPr>
      <w:r>
        <w:rPr>
          <w:b/>
          <w:bCs/>
          <w:color w:val="000000"/>
          <w:sz w:val="24"/>
          <w:szCs w:val="24"/>
        </w:rPr>
        <w:t xml:space="preserve">Проект подготовил и завизировал: 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4"/>
          <w:szCs w:val="24"/>
        </w:rPr>
      </w:pPr>
      <w:r>
        <w:rPr>
          <w:rFonts w:eastAsia="" w:eastAsiaTheme="minorEastAsia"/>
          <w:b/>
          <w:bCs/>
          <w:color w:val="000000"/>
          <w:sz w:val="24"/>
          <w:szCs w:val="24"/>
        </w:rPr>
        <w:t>п</w:t>
      </w:r>
      <w:r>
        <w:rPr>
          <w:b/>
          <w:bCs/>
          <w:color w:val="000000"/>
          <w:sz w:val="24"/>
          <w:szCs w:val="24"/>
        </w:rPr>
        <w:t xml:space="preserve">редседатель комитета по 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строительству и архитектуре 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Администрации Великого Новгорода                                                            Баранов Р.П.</w:t>
      </w:r>
    </w:p>
    <w:p>
      <w:pPr>
        <w:pStyle w:val="Normal"/>
        <w:widowControl w:val="false"/>
        <w:suppressAutoHyphens w:val="false"/>
        <w:spacing w:lineRule="auto" w:line="36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auto" w:line="36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119" w:leader="none"/>
        </w:tabs>
        <w:suppressAutoHyphens w:val="false"/>
        <w:spacing w:lineRule="auto" w:line="36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  <w:tab/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>
          <w:rFonts w:eastAsia="" w:cs="" w:cstheme="minorBidi" w:eastAsiaTheme="minorEastAsia"/>
          <w:sz w:val="26"/>
          <w:szCs w:val="26"/>
        </w:rPr>
      </w:r>
    </w:p>
    <w:p>
      <w:pPr>
        <w:pStyle w:val="Normal"/>
        <w:widowControl w:val="false"/>
        <w:suppressAutoHyphens w:val="false"/>
        <w:spacing w:lineRule="exact" w:line="240" w:before="0" w:after="0"/>
        <w:rPr>
          <w:rFonts w:eastAsia="" w:cs="" w:cstheme="minorBidi" w:eastAsiaTheme="minorEastAsia"/>
          <w:sz w:val="26"/>
          <w:szCs w:val="26"/>
        </w:rPr>
      </w:pPr>
      <w:r>
        <w:rPr/>
      </w:r>
    </w:p>
    <w:sectPr>
      <w:headerReference w:type="default" r:id="rId5"/>
      <w:type w:val="nextPage"/>
      <w:pgSz w:w="11906" w:h="16838"/>
      <w:pgMar w:left="1701" w:right="567" w:gutter="0" w:header="567" w:top="113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76881063"/>
    </w:sdtPr>
    <w:sdtContent>
      <w:p>
        <w:pPr>
          <w:pStyle w:val="Style23"/>
          <w:jc w:val="center"/>
          <w:rPr>
            <w:sz w:val="24"/>
          </w:rPr>
        </w:pPr>
        <w:r>
          <w:rPr/>
        </w:r>
      </w:p>
    </w:sdtContent>
  </w:sdt>
  <w:p>
    <w:pPr>
      <w:pStyle w:val="Style23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4">
    <w:name w:val="Heading 4"/>
    <w:basedOn w:val="Style16"/>
    <w:next w:val="Style17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4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5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-">
    <w:name w:val="Hyperlink"/>
    <w:rPr>
      <w:color w:val="000080"/>
      <w:u w:val="single"/>
    </w:rPr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7">
    <w:name w:val="Body Text"/>
    <w:basedOn w:val="Normal"/>
    <w:pPr>
      <w:spacing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Lucida Sans"/>
    </w:rPr>
  </w:style>
  <w:style w:type="paragraph" w:styleId="1" w:customStyle="1">
    <w:name w:val="Заголовок1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 w:customStyle="1">
    <w:name w:val="Верхний и нижний колонтитулы"/>
    <w:basedOn w:val="Normal"/>
    <w:qFormat/>
    <w:pPr/>
    <w:rPr/>
  </w:style>
  <w:style w:type="paragraph" w:styleId="Style22" w:customStyle="1">
    <w:name w:val="Колонтитул"/>
    <w:basedOn w:val="Normal"/>
    <w:qFormat/>
    <w:pPr/>
    <w:rPr/>
  </w:style>
  <w:style w:type="paragraph" w:styleId="Style23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 w:customStyle="1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Courier New"/>
      <w:color w:val="auto"/>
      <w:kern w:val="2"/>
      <w:sz w:val="16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2"/>
      <w:lang w:val="ru-RU" w:eastAsia="ru-RU" w:bidi="ar-SA"/>
    </w:rPr>
  </w:style>
  <w:style w:type="paragraph" w:styleId="Style25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6" w:customStyle="1">
    <w:name w:val="Заголовок таблицы"/>
    <w:basedOn w:val="Style25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uto" w:line="240" w:beforeAutospacing="1" w:afterAutospacing="1"/>
    </w:pPr>
    <w:rPr>
      <w:sz w:val="24"/>
      <w:szCs w:val="24"/>
    </w:rPr>
  </w:style>
  <w:style w:type="paragraph" w:styleId="Standard" w:customStyle="1">
    <w:name w:val="Standard"/>
    <w:qFormat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Times New Roman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3"/>
    <w:uiPriority w:val="59"/>
    <w:rsid w:val="009b4b0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LAW&amp;n=170508" TargetMode="External"/><Relationship Id="rId4" Type="http://schemas.openxmlformats.org/officeDocument/2006/relationships/hyperlink" Target="https://login.consultant.ru/link/?req=doc&amp;base=RLAW154&amp;n=61975" TargetMode="External"/><Relationship Id="rId5" Type="http://schemas.openxmlformats.org/officeDocument/2006/relationships/header" Target="head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518A7-EBDE-4FF8-9090-CF3F734A7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Application>LibreOffice/7.5.2.2$Windows_x86 LibreOffice_project/53bb9681a964705cf672590721dbc85eb4d0c3a2</Application>
  <AppVersion>15.0000</AppVersion>
  <Pages>2</Pages>
  <Words>283</Words>
  <Characters>2093</Characters>
  <CharactersWithSpaces>2412</CharactersWithSpaces>
  <Paragraphs>46</Paragraphs>
  <Company>КонсультантПлюс Версия 4024.00.32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2025-04-02T16:04:00Z</dcterms:created>
  <dc:creator>Красникова Татьяна Анатольевна</dc:creator>
  <dc:description/>
  <dc:language>ru-RU</dc:language>
  <cp:lastModifiedBy/>
  <cp:lastPrinted>2025-04-17T11:25:00Z</cp:lastPrinted>
  <dcterms:modified xsi:type="dcterms:W3CDTF">2025-10-17T16:55:01Z</dcterms:modified>
  <cp:revision>37</cp:revision>
  <dc:subject/>
  <dc:title>Постановление Администрации Великого Новгорода от 26.11.2014 N 6167(ред. от 22.10.2024)"Об утверждении Положения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Великого Новгорода"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