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pacing w:before="120" w:after="0"/>
        <w:ind w:left="0" w:hanging="0"/>
        <w:jc w:val="center"/>
        <w:outlineLvl w:val="0"/>
        <w:rPr>
          <w:color w:val="auto"/>
        </w:rPr>
      </w:pPr>
      <w:r>
        <w:rPr>
          <w:b/>
          <w:color w:val="auto"/>
          <w:sz w:val="28"/>
          <w:szCs w:val="28"/>
        </w:rPr>
        <w:t>ПОЯСНИТЕЛЬНАЯ ЗАПИСКА</w:t>
      </w:r>
    </w:p>
    <w:p>
      <w:pPr>
        <w:pStyle w:val="Normal"/>
        <w:numPr>
          <w:ilvl w:val="0"/>
          <w:numId w:val="0"/>
        </w:numPr>
        <w:spacing w:before="120" w:after="0"/>
        <w:ind w:left="0" w:hanging="0"/>
        <w:jc w:val="center"/>
        <w:outlineLvl w:val="0"/>
        <w:rPr>
          <w:color w:val="auto"/>
        </w:rPr>
      </w:pPr>
      <w:r>
        <w:rPr>
          <w:color w:val="auto"/>
        </w:rPr>
      </w:r>
    </w:p>
    <w:p>
      <w:pPr>
        <w:pStyle w:val="Normal"/>
        <w:spacing w:lineRule="exact" w:line="240" w:before="60" w:after="0"/>
        <w:jc w:val="center"/>
        <w:rPr>
          <w:sz w:val="28"/>
          <w:szCs w:val="28"/>
        </w:rPr>
      </w:pPr>
      <w:r>
        <w:rPr>
          <w:b/>
          <w:color w:val="auto"/>
          <w:sz w:val="28"/>
          <w:szCs w:val="28"/>
        </w:rPr>
        <w:t>к проекту постановления Администрации Великого Новгорода</w:t>
      </w:r>
    </w:p>
    <w:p>
      <w:pPr>
        <w:pStyle w:val="Normal"/>
        <w:widowControl w:val="false"/>
        <w:spacing w:lineRule="auto" w:line="240" w:before="0" w:after="120"/>
        <w:ind w:left="23" w:hanging="0"/>
        <w:jc w:val="center"/>
        <w:rPr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«</w:t>
      </w:r>
      <w:r>
        <w:rPr>
          <w:b/>
          <w:bCs/>
          <w:color w:val="000000"/>
          <w:sz w:val="28"/>
          <w:szCs w:val="28"/>
        </w:rPr>
        <w:t>О внесении изменений в Положение об оплате труда работников муниципального автономного учреждения "Центр реализации проектов комфортной городской среды", подведомственного Администрации Великого Новгорода</w:t>
      </w:r>
      <w:r>
        <w:rPr>
          <w:b/>
          <w:bCs/>
          <w:color w:val="auto"/>
          <w:sz w:val="28"/>
          <w:szCs w:val="28"/>
        </w:rPr>
        <w:t>»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/>
      </w:pPr>
      <w:r>
        <w:rPr>
          <w:rFonts w:eastAsia="Calibri"/>
          <w:bCs/>
          <w:color w:val="000000"/>
          <w:sz w:val="26"/>
          <w:szCs w:val="26"/>
          <w:lang w:val="ru-RU"/>
        </w:rPr>
        <w:t>Данный проект постановления разработан в</w:t>
      </w:r>
      <w:r>
        <w:rPr>
          <w:rFonts w:eastAsia="Calibri"/>
          <w:bCs/>
          <w:color w:val="000000"/>
          <w:sz w:val="26"/>
          <w:szCs w:val="26"/>
          <w:lang w:val="en-US"/>
        </w:rPr>
        <w:t xml:space="preserve"> соответствии с Трудовым </w:t>
      </w:r>
      <w:hyperlink r:id="rId2">
        <w:r>
          <w:rPr>
            <w:rFonts w:eastAsia="Calibri"/>
            <w:bCs/>
            <w:color w:val="000000"/>
            <w:sz w:val="26"/>
            <w:szCs w:val="26"/>
            <w:lang w:val="en-US"/>
          </w:rPr>
          <w:t>кодексом</w:t>
        </w:r>
      </w:hyperlink>
      <w:r>
        <w:rPr>
          <w:rFonts w:eastAsia="Calibri"/>
          <w:bCs/>
          <w:color w:val="000000"/>
          <w:sz w:val="26"/>
          <w:szCs w:val="26"/>
          <w:lang w:val="en-US"/>
        </w:rPr>
        <w:t xml:space="preserve"> Российской Федерации, </w:t>
      </w:r>
      <w:hyperlink r:id="rId3">
        <w:r>
          <w:rPr>
            <w:rFonts w:eastAsia="Calibri"/>
            <w:bCs/>
            <w:color w:val="000000"/>
            <w:sz w:val="26"/>
            <w:szCs w:val="26"/>
            <w:lang w:val="en-US"/>
          </w:rPr>
          <w:t>постановлением</w:t>
        </w:r>
      </w:hyperlink>
      <w:r>
        <w:rPr>
          <w:rFonts w:eastAsia="Calibri"/>
          <w:bCs/>
          <w:color w:val="000000"/>
          <w:sz w:val="26"/>
          <w:szCs w:val="26"/>
          <w:lang w:val="en-US"/>
        </w:rPr>
        <w:t xml:space="preserve"> Администрации Великого Новгорода от 21.08.2014 N 4465 "О системе оплаты труда работников муниципальных учреждений Великого Новгорода", в целях материального стимулирования и обеспечения социальных гарантий ,  </w:t>
      </w:r>
      <w:r>
        <w:rPr>
          <w:rFonts w:eastAsia="Calibri" w:cs="Times New Roman"/>
          <w:b w:val="false"/>
          <w:bCs w:val="false"/>
          <w:color w:val="auto"/>
          <w:sz w:val="26"/>
          <w:szCs w:val="26"/>
          <w:lang w:val="ru-RU"/>
        </w:rPr>
        <w:t xml:space="preserve">вносятся </w:t>
      </w:r>
      <w:r>
        <w:rPr>
          <w:rFonts w:eastAsia="Calibri" w:cs="Times New Roman"/>
          <w:b w:val="false"/>
          <w:bCs w:val="false"/>
          <w:color w:val="000000"/>
          <w:sz w:val="26"/>
          <w:szCs w:val="26"/>
          <w:lang w:val="ru-RU"/>
        </w:rPr>
        <w:t xml:space="preserve"> следующие изменения в Положение об оплате труда работников </w:t>
      </w:r>
      <w:r>
        <w:rPr>
          <w:rFonts w:eastAsia="Calibri" w:cs="Times New Roman"/>
          <w:b w:val="false"/>
          <w:bCs w:val="false"/>
          <w:color w:val="000000"/>
          <w:sz w:val="26"/>
          <w:szCs w:val="26"/>
          <w:lang w:val="en-US"/>
        </w:rPr>
        <w:t xml:space="preserve"> муниципального автономного учреждения "Центр реализации проектов комфортной городской среды", </w:t>
      </w:r>
      <w:r>
        <w:rPr>
          <w:rFonts w:eastAsia="Calibri" w:cs="Times New Roman"/>
          <w:b w:val="false"/>
          <w:bCs w:val="false"/>
          <w:color w:val="000000"/>
          <w:sz w:val="26"/>
          <w:szCs w:val="26"/>
          <w:lang w:val="ru-RU"/>
        </w:rPr>
        <w:t>подведомственного Администрации Великого Новгорода, утвержденное постановлением Администрации Великого Новгорода от 11.07.2024 № 2989.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>
        <w:rPr>
          <w:sz w:val="26"/>
          <w:szCs w:val="26"/>
        </w:rPr>
        <w:t>риложение № 1 к Положению в следующей редакции:</w:t>
      </w:r>
    </w:p>
    <w:p>
      <w:pPr>
        <w:pStyle w:val="Standard"/>
        <w:widowControl w:val="false"/>
        <w:shd w:val="clear" w:color="auto" w:fill="FFFFFF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Размеры окладов (должностных окладов) работников </w:t>
        <w:br/>
        <w:t>учреждения, занимающих должности административно-</w:t>
      </w:r>
    </w:p>
    <w:p>
      <w:pPr>
        <w:pStyle w:val="Standard"/>
        <w:widowControl w:val="false"/>
        <w:shd w:val="clear" w:color="auto" w:fill="FFFFFF"/>
        <w:spacing w:lineRule="auto" w:line="240" w:before="0" w:after="120"/>
        <w:jc w:val="center"/>
        <w:rPr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управленческого персонала учреждения</w:t>
      </w:r>
    </w:p>
    <w:tbl>
      <w:tblPr>
        <w:tblW w:w="9639" w:type="dxa"/>
        <w:jc w:val="left"/>
        <w:tblInd w:w="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94"/>
        <w:gridCol w:w="5774"/>
        <w:gridCol w:w="3171"/>
      </w:tblGrid>
      <w:tr>
        <w:trPr/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№ </w:t>
            </w:r>
            <w:r>
              <w:rPr>
                <w:rFonts w:ascii="Times New Roman" w:hAnsi="Times New Roman"/>
                <w:sz w:val="26"/>
                <w:szCs w:val="26"/>
              </w:rPr>
              <w:t>п/п</w:t>
            </w:r>
          </w:p>
        </w:tc>
        <w:tc>
          <w:tcPr>
            <w:tcW w:w="5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 должности</w:t>
            </w:r>
          </w:p>
        </w:tc>
        <w:tc>
          <w:tcPr>
            <w:tcW w:w="3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4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Размер оклада (должностного </w:t>
              <w:br/>
              <w:t>оклада), рубли</w:t>
            </w:r>
          </w:p>
        </w:tc>
      </w:tr>
      <w:tr>
        <w:trPr/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5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Заместитель директора</w:t>
            </w:r>
          </w:p>
        </w:tc>
        <w:tc>
          <w:tcPr>
            <w:tcW w:w="3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4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47 710,00</w:t>
            </w:r>
          </w:p>
        </w:tc>
      </w:tr>
      <w:tr>
        <w:trPr/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5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Главный бухгалтер</w:t>
            </w:r>
          </w:p>
        </w:tc>
        <w:tc>
          <w:tcPr>
            <w:tcW w:w="3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45 667,00</w:t>
            </w:r>
          </w:p>
        </w:tc>
      </w:tr>
    </w:tbl>
    <w:p>
      <w:pPr>
        <w:pStyle w:val="Standard"/>
        <w:widowControl w:val="false"/>
        <w:shd w:val="clear" w:color="auto" w:fill="FFFFFF"/>
        <w:spacing w:lineRule="auto" w:line="240" w:before="240" w:after="0"/>
        <w:jc w:val="center"/>
        <w:rPr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Размеры окладов (должностных окладов) работников</w:t>
      </w:r>
    </w:p>
    <w:p>
      <w:pPr>
        <w:pStyle w:val="Standard"/>
        <w:widowControl w:val="false"/>
        <w:shd w:val="clear" w:color="auto" w:fill="FFFFFF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учреждения, занимающих должности,</w:t>
      </w:r>
    </w:p>
    <w:p>
      <w:pPr>
        <w:pStyle w:val="Standard"/>
        <w:widowControl w:val="false"/>
        <w:shd w:val="clear" w:color="auto" w:fill="FFFFFF"/>
        <w:spacing w:lineRule="auto" w:line="240" w:before="0" w:after="120"/>
        <w:jc w:val="center"/>
        <w:rPr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не включенные в ПКГ</w:t>
      </w:r>
    </w:p>
    <w:tbl>
      <w:tblPr>
        <w:tblW w:w="9639" w:type="dxa"/>
        <w:jc w:val="left"/>
        <w:tblInd w:w="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94"/>
        <w:gridCol w:w="5774"/>
        <w:gridCol w:w="3171"/>
      </w:tblGrid>
      <w:tr>
        <w:trPr/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№ </w:t>
            </w:r>
            <w:r>
              <w:rPr>
                <w:rFonts w:ascii="Times New Roman" w:hAnsi="Times New Roman"/>
                <w:sz w:val="26"/>
                <w:szCs w:val="26"/>
              </w:rPr>
              <w:t>п/п</w:t>
            </w:r>
          </w:p>
        </w:tc>
        <w:tc>
          <w:tcPr>
            <w:tcW w:w="5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 должности</w:t>
            </w:r>
          </w:p>
        </w:tc>
        <w:tc>
          <w:tcPr>
            <w:tcW w:w="3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Размер оклада (должностного </w:t>
              <w:br/>
              <w:t>оклада), рубли</w:t>
            </w:r>
          </w:p>
        </w:tc>
      </w:tr>
      <w:tr>
        <w:trPr/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5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Юрисконсульт - специалист по закупкам</w:t>
            </w:r>
          </w:p>
        </w:tc>
        <w:tc>
          <w:tcPr>
            <w:tcW w:w="3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39 083,00</w:t>
            </w:r>
          </w:p>
        </w:tc>
      </w:tr>
      <w:tr>
        <w:trPr/>
        <w:tc>
          <w:tcPr>
            <w:tcW w:w="6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57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Главный специалист</w:t>
            </w:r>
          </w:p>
        </w:tc>
        <w:tc>
          <w:tcPr>
            <w:tcW w:w="31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28 738,00</w:t>
            </w:r>
          </w:p>
        </w:tc>
      </w:tr>
      <w:tr>
        <w:trPr/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5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Ведущий специалист (бухгалтер)</w:t>
            </w:r>
          </w:p>
        </w:tc>
        <w:tc>
          <w:tcPr>
            <w:tcW w:w="3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25 786,00</w:t>
            </w:r>
          </w:p>
        </w:tc>
      </w:tr>
    </w:tbl>
    <w:p>
      <w:pPr>
        <w:pStyle w:val="Normal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По результатам первичной антикоррупционной экспертизы проекта постановления коррупциогенных факторов не выявлено.</w:t>
      </w:r>
    </w:p>
    <w:p>
      <w:pPr>
        <w:pStyle w:val="Normal"/>
        <w:spacing w:lineRule="auto" w:line="240" w:before="0" w:after="0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6946" w:leader="none"/>
        </w:tabs>
        <w:spacing w:lineRule="auto" w:line="240" w:before="0" w:after="0"/>
        <w:rPr/>
      </w:pPr>
      <w:r>
        <w:rPr>
          <w:b/>
          <w:bCs/>
          <w:color w:val="000000"/>
          <w:sz w:val="26"/>
          <w:szCs w:val="26"/>
        </w:rPr>
        <w:t xml:space="preserve">Председатель комитета по строительству </w:t>
      </w:r>
    </w:p>
    <w:p>
      <w:pPr>
        <w:pStyle w:val="Normal"/>
        <w:keepLines/>
        <w:widowControl w:val="false"/>
        <w:tabs>
          <w:tab w:val="clear" w:pos="720"/>
          <w:tab w:val="left" w:pos="6946" w:leader="none"/>
        </w:tabs>
        <w:spacing w:lineRule="auto" w:line="240" w:before="0" w:after="0"/>
        <w:rPr/>
      </w:pPr>
      <w:r>
        <w:rPr>
          <w:b/>
          <w:bCs/>
          <w:color w:val="000000"/>
          <w:sz w:val="26"/>
          <w:szCs w:val="26"/>
        </w:rPr>
        <w:t>и архитектуре Администрации Великого Новгорода</w:t>
        <w:tab/>
        <w:t xml:space="preserve">              Р.П. Баранов</w:t>
      </w:r>
    </w:p>
    <w:p>
      <w:pPr>
        <w:pStyle w:val="Normal"/>
        <w:widowControl w:val="false"/>
        <w:spacing w:lineRule="auto" w:line="240" w:before="0" w:after="0"/>
        <w:ind w:hang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360" w:before="0" w:after="0"/>
        <w:ind w:hang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tabs>
          <w:tab w:val="clear" w:pos="720"/>
          <w:tab w:val="left" w:pos="990" w:leader="none"/>
        </w:tabs>
        <w:spacing w:lineRule="auto" w:line="240" w:before="0" w:after="0"/>
        <w:ind w:firstLine="720"/>
        <w:jc w:val="both"/>
        <w:rPr>
          <w:rFonts w:eastAsia="Calibri" w:cs="Times New Roman"/>
          <w:b w:val="false"/>
          <w:bCs w:val="false"/>
          <w:color w:val="000000"/>
          <w:sz w:val="28"/>
          <w:szCs w:val="28"/>
          <w:lang w:val="ru-RU"/>
        </w:rPr>
      </w:pPr>
      <w:r>
        <w:rPr/>
      </w:r>
    </w:p>
    <w:sectPr>
      <w:type w:val="nextPage"/>
      <w:pgSz w:w="11906" w:h="16838"/>
      <w:pgMar w:left="1701" w:right="567" w:gutter="0" w:header="0" w:top="540" w:footer="0" w:bottom="23"/>
      <w:pgNumType w:fmt="decimal"/>
      <w:formProt w:val="false"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Courier New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97181"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styleId="Style16" w:customStyle="1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styleId="-">
    <w:name w:val="Hyperlink"/>
    <w:rPr>
      <w:color w:val="000080"/>
      <w:u w:val="single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Lucida Sans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uiPriority w:val="99"/>
    <w:semiHidden/>
    <w:unhideWhenUsed/>
    <w:qFormat/>
    <w:rsid w:val="00897181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Колонтитул"/>
    <w:basedOn w:val="Normal"/>
    <w:qFormat/>
    <w:pPr/>
    <w:rPr/>
  </w:style>
  <w:style w:type="paragraph" w:styleId="Style24">
    <w:name w:val="Header"/>
    <w:basedOn w:val="Normal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Footer"/>
    <w:basedOn w:val="Normal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ConsPlusNormal">
    <w:name w:val="ConsPlusNormal"/>
    <w:qFormat/>
    <w:pPr>
      <w:widowControl w:val="false"/>
      <w:suppressAutoHyphens w:val="true"/>
      <w:bidi w:val="0"/>
      <w:spacing w:before="0" w:after="0"/>
      <w:jc w:val="left"/>
      <w:textAlignment w:val="auto"/>
    </w:pPr>
    <w:rPr>
      <w:rFonts w:ascii="Calibri" w:hAnsi="Calibri" w:eastAsia="Times New Roman" w:cs="Calibri"/>
      <w:color w:val="auto"/>
      <w:kern w:val="0"/>
      <w:sz w:val="22"/>
      <w:szCs w:val="22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bidi w:val="0"/>
      <w:spacing w:before="0" w:after="0"/>
      <w:jc w:val="left"/>
      <w:textAlignment w:val="auto"/>
    </w:pPr>
    <w:rPr>
      <w:rFonts w:ascii="Courier New" w:hAnsi="Courier New" w:eastAsia="Times New Roman" w:cs="Courier New"/>
      <w:color w:val="auto"/>
      <w:kern w:val="0"/>
      <w:sz w:val="20"/>
      <w:szCs w:val="22"/>
      <w:lang w:val="ru-RU" w:eastAsia="ru-RU" w:bidi="ar-SA"/>
    </w:rPr>
  </w:style>
  <w:style w:type="paragraph" w:styleId="Standard">
    <w:name w:val="Standard"/>
    <w:qFormat/>
    <w:pPr>
      <w:widowControl/>
      <w:suppressAutoHyphens w:val="true"/>
      <w:bidi w:val="0"/>
      <w:spacing w:lineRule="auto" w:line="276" w:before="0" w:after="200"/>
      <w:jc w:val="left"/>
      <w:textAlignment w:val="baseline"/>
    </w:pPr>
    <w:rPr>
      <w:rFonts w:ascii="Calibri" w:hAnsi="Calibri" w:eastAsia="Times New Roman" w:cs="Times New Roman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login.consultant.ru/link/?req=doc&amp;base=LAW&amp;n=170508" TargetMode="External"/><Relationship Id="rId3" Type="http://schemas.openxmlformats.org/officeDocument/2006/relationships/hyperlink" Target="https://login.consultant.ru/link/?req=doc&amp;base=RLAW154&amp;n=61975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EC404F-6861-4885-98E0-E2F8DC46C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332</TotalTime>
  <Application>LibreOffice/7.5.2.2$Windows_x86 LibreOffice_project/53bb9681a964705cf672590721dbc85eb4d0c3a2</Application>
  <AppVersion>15.0000</AppVersion>
  <Pages>1</Pages>
  <Words>199</Words>
  <Characters>1541</Characters>
  <CharactersWithSpaces>1727</CharactersWithSpaces>
  <Paragraphs>34</Paragraphs>
  <Company>КонсультантПлюс Версия 4024.00.01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2024-05-24T12:22:00Z</dcterms:created>
  <dc:creator>Дудина Яна Геннадьевна</dc:creator>
  <dc:description/>
  <dc:language>ru-RU</dc:language>
  <cp:lastModifiedBy/>
  <cp:lastPrinted>2024-07-11T10:22:34Z</cp:lastPrinted>
  <dcterms:modified xsi:type="dcterms:W3CDTF">2025-10-17T17:03:48Z</dcterms:modified>
  <cp:revision>93</cp:revision>
  <dc:subject/>
  <dc:title>Постановление Администрации Великого Новгорода от 10.04.2014 N 1887"Об утверждении Порядка принятия решений о подготовке и реализации бюджетных инвестиций в объекты муниципальной собственности"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