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uppressAutoHyphens w:val="false"/>
        <w:spacing w:lineRule="auto" w:line="240" w:before="0" w:after="0"/>
        <w:ind w:left="-1701" w:right="-851" w:hanging="0"/>
        <w:jc w:val="center"/>
        <w:rPr/>
      </w:pPr>
      <w:r>
        <w:rPr/>
        <w:drawing>
          <wp:inline distT="0" distB="0" distL="0" distR="0">
            <wp:extent cx="685800" cy="857250"/>
            <wp:effectExtent l="0" t="0" r="0" b="0"/>
            <wp:docPr id="1" name="Рисунок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>
      <w:pPr>
        <w:pStyle w:val="Normal"/>
        <w:widowControl w:val="false"/>
        <w:suppressAutoHyphens w:val="false"/>
        <w:spacing w:lineRule="auto" w:line="240" w:before="0" w:after="0"/>
        <w:ind w:left="-1701" w:right="-851" w:hanging="0"/>
        <w:jc w:val="center"/>
        <w:rPr/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>
      <w:pPr>
        <w:pStyle w:val="Normal"/>
        <w:widowControl w:val="false"/>
        <w:suppressAutoHyphens w:val="false"/>
        <w:spacing w:lineRule="auto" w:line="240" w:before="0" w:after="0"/>
        <w:ind w:left="-1701" w:right="-851" w:hanging="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uppressAutoHyphens w:val="false"/>
        <w:spacing w:lineRule="auto" w:line="240" w:before="0" w:after="120"/>
        <w:ind w:left="-1701" w:right="-851" w:hanging="0"/>
        <w:jc w:val="center"/>
        <w:rPr/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>
      <w:pPr>
        <w:pStyle w:val="Normal"/>
        <w:widowControl w:val="false"/>
        <w:suppressAutoHyphens w:val="false"/>
        <w:spacing w:lineRule="auto" w:line="240" w:before="0" w:after="0"/>
        <w:ind w:left="-1701" w:right="-851" w:hanging="0"/>
        <w:jc w:val="center"/>
        <w:rPr/>
      </w:pPr>
      <w:r>
        <w:rPr>
          <w:b/>
          <w:bCs/>
          <w:color w:val="000000"/>
          <w:sz w:val="40"/>
          <w:szCs w:val="40"/>
        </w:rPr>
        <w:t>ПРОЕКТ</w:t>
      </w:r>
    </w:p>
    <w:p>
      <w:pPr>
        <w:pStyle w:val="Normal"/>
        <w:widowControl w:val="false"/>
        <w:suppressAutoHyphens w:val="false"/>
        <w:spacing w:lineRule="auto" w:line="240" w:before="0" w:after="0"/>
        <w:ind w:left="-1701" w:right="-851" w:hanging="0"/>
        <w:jc w:val="center"/>
        <w:rPr/>
      </w:pPr>
      <w:r>
        <w:rPr>
          <w:b/>
          <w:bCs/>
          <w:color w:val="000000"/>
          <w:sz w:val="40"/>
          <w:szCs w:val="40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uppressAutoHyphens w:val="false"/>
        <w:spacing w:lineRule="auto" w:line="240" w:before="0" w:after="0"/>
        <w:rPr>
          <w:b/>
          <w:bCs/>
          <w:color w:val="000000"/>
          <w:sz w:val="52"/>
          <w:szCs w:val="40"/>
        </w:rPr>
      </w:pPr>
      <w:r>
        <w:rPr>
          <w:b/>
          <w:bCs/>
          <w:color w:val="000000"/>
          <w:sz w:val="52"/>
          <w:szCs w:val="40"/>
        </w:rPr>
      </w:r>
    </w:p>
    <w:tbl>
      <w:tblPr>
        <w:tblW w:w="7630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1535"/>
        <w:gridCol w:w="3567"/>
        <w:gridCol w:w="2528"/>
      </w:tblGrid>
      <w:tr>
        <w:trPr/>
        <w:tc>
          <w:tcPr>
            <w:tcW w:w="1535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uppressAutoHyphens w:val="false"/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3567" w:type="dxa"/>
            <w:tcBorders/>
          </w:tcPr>
          <w:p>
            <w:pPr>
              <w:pStyle w:val="Normal"/>
              <w:keepNext w:val="true"/>
              <w:keepLines/>
              <w:widowControl w:val="false"/>
              <w:suppressAutoHyphens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2528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  <w:tab w:val="left" w:pos="9898" w:leader="none"/>
                <w:tab w:val="left" w:pos="10040" w:leader="none"/>
              </w:tabs>
              <w:suppressAutoHyphens w:val="false"/>
              <w:spacing w:lineRule="auto" w:line="240" w:before="0" w:after="0"/>
              <w:rPr/>
            </w:pPr>
            <w:r>
              <w:rPr>
                <w:color w:val="000000"/>
                <w:sz w:val="26"/>
                <w:szCs w:val="26"/>
              </w:rPr>
              <w:t>№</w:t>
            </w:r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uppressAutoHyphens w:val="false"/>
        <w:spacing w:lineRule="auto" w:line="240" w:before="0" w:after="0"/>
        <w:rPr/>
      </w:pPr>
      <w:r>
        <w:rPr>
          <w:color w:val="000000"/>
          <w:sz w:val="24"/>
          <w:szCs w:val="24"/>
        </w:rPr>
        <w:tab/>
      </w:r>
    </w:p>
    <w:p>
      <w:pPr>
        <w:pStyle w:val="Normal"/>
        <w:widowControl w:val="false"/>
        <w:suppressAutoHyphens w:val="false"/>
        <w:spacing w:lineRule="auto" w:line="240" w:before="0" w:after="0"/>
        <w:ind w:left="-1701" w:right="-851" w:hanging="0"/>
        <w:jc w:val="center"/>
        <w:rPr/>
      </w:pPr>
      <w:r>
        <w:rPr>
          <w:color w:val="000000"/>
          <w:sz w:val="26"/>
          <w:szCs w:val="26"/>
        </w:rPr>
        <w:t>Великий Новгород</w:t>
      </w:r>
    </w:p>
    <w:p>
      <w:pPr>
        <w:pStyle w:val="Normal"/>
        <w:widowControl w:val="false"/>
        <w:suppressAutoHyphens w:val="false"/>
        <w:spacing w:lineRule="auto" w:line="240" w:before="0" w:after="0"/>
        <w:ind w:left="261" w:hang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tbl>
      <w:tblPr>
        <w:tblW w:w="11907" w:type="dxa"/>
        <w:jc w:val="left"/>
        <w:tblInd w:w="-170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2382"/>
        <w:gridCol w:w="7142"/>
        <w:gridCol w:w="2383"/>
      </w:tblGrid>
      <w:tr>
        <w:trPr/>
        <w:tc>
          <w:tcPr>
            <w:tcW w:w="2382" w:type="dxa"/>
            <w:tcBorders/>
          </w:tcPr>
          <w:p>
            <w:pPr>
              <w:pStyle w:val="Normal"/>
              <w:keepNext w:val="true"/>
              <w:keepLines/>
              <w:widowControl w:val="false"/>
              <w:suppressAutoHyphens w:val="false"/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7142" w:type="dxa"/>
            <w:tcBorders/>
          </w:tcPr>
          <w:p>
            <w:pPr>
              <w:pStyle w:val="Normal"/>
              <w:keepNext w:val="true"/>
              <w:keepLines/>
              <w:widowControl w:val="false"/>
              <w:suppressAutoHyphens w:val="false"/>
              <w:spacing w:lineRule="auto" w:line="240" w:before="0" w:after="120"/>
              <w:ind w:left="23" w:hanging="0"/>
              <w:jc w:val="center"/>
              <w:rPr/>
            </w:pPr>
            <w:r>
              <w:rPr>
                <w:b/>
                <w:bCs/>
                <w:color w:val="000000"/>
                <w:sz w:val="26"/>
                <w:szCs w:val="26"/>
              </w:rPr>
              <w:t>Об утверждении изменений, которые  вносятся  в муниципальную программу Великого Новгорода  "Совершенствование и содержание дорожного хозяйства Великого Новгорода" на 2022 - 2027 годы</w:t>
            </w:r>
          </w:p>
        </w:tc>
        <w:tc>
          <w:tcPr>
            <w:tcW w:w="2383" w:type="dxa"/>
            <w:tcBorders/>
          </w:tcPr>
          <w:p>
            <w:pPr>
              <w:pStyle w:val="Normal"/>
              <w:keepNext w:val="true"/>
              <w:keepLines/>
              <w:widowControl w:val="false"/>
              <w:suppressAutoHyphens w:val="false"/>
              <w:spacing w:lineRule="auto" w:line="240" w:before="0" w:after="0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</w:r>
          </w:p>
        </w:tc>
      </w:tr>
    </w:tbl>
    <w:p>
      <w:pPr>
        <w:pStyle w:val="Normal"/>
        <w:widowControl w:val="false"/>
        <w:suppressAutoHyphens w:val="false"/>
        <w:spacing w:lineRule="auto" w:line="240" w:before="0" w:after="0"/>
        <w:ind w:left="261" w:firstLine="709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uppressAutoHyphens w:val="false"/>
        <w:spacing w:lineRule="auto" w:line="360" w:before="0" w:after="0"/>
        <w:ind w:firstLine="709"/>
        <w:jc w:val="both"/>
        <w:rPr/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color w:val="000000"/>
          <w:sz w:val="26"/>
          <w:szCs w:val="26"/>
        </w:rPr>
        <w:t>постановляет: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uppressAutoHyphens w:val="false"/>
        <w:spacing w:lineRule="auto" w:line="360" w:before="0" w:after="0"/>
        <w:ind w:firstLine="709"/>
        <w:jc w:val="both"/>
        <w:rPr/>
      </w:pPr>
      <w:r>
        <w:rPr>
          <w:color w:val="000000"/>
          <w:sz w:val="26"/>
          <w:szCs w:val="26"/>
        </w:rPr>
        <w:t>1. Утвердить прилагаемые изменения, которые вносятся в муниципальную программу Великого Новгорода "Совершенствование и содержание дорожного хозяйства Великого Новгорода" на 2022 - 2027 годы, утвержденную постановлением Администрации Великого Новгорода от 28.01.2022 № 375 (в редакции постановлений Администрации Великого Новгорода от 23.03.2022 № 1179, от 19.05.2022 № 2179, от 23.08.2022 № 3922, от 02.12.2022 № 5883, от 29.12.2022 № 6448, от 01.02.2023 № 412, от 18.05.2023 № 2387, от 01.09.2023 N 4275, от 25.01.2024 № 269, от 03.04.2024 № 1403, от 28.01.2025 № 236, от 24.04.2025 № 1578, от 21.07.2025 № 2807).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uppressAutoHyphens w:val="false"/>
        <w:spacing w:lineRule="auto" w:line="360" w:before="0" w:after="0"/>
        <w:ind w:firstLine="709"/>
        <w:jc w:val="both"/>
        <w:rPr/>
      </w:pPr>
      <w:r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>
      <w:pPr>
        <w:pStyle w:val="Normal"/>
        <w:suppressAutoHyphens w:val="false"/>
        <w:spacing w:lineRule="auto" w:line="360" w:before="0" w:after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uppressAutoHyphens w:val="false"/>
        <w:spacing w:lineRule="auto" w:line="360" w:before="0" w:after="0"/>
        <w:contextualSpacing/>
        <w:jc w:val="both"/>
        <w:rPr/>
      </w:pPr>
      <w:r>
        <w:rPr>
          <w:sz w:val="26"/>
          <w:szCs w:val="26"/>
        </w:rPr>
        <w:t>Проект подготовил и завизировал: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uppressAutoHyphens w:val="false"/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uppressAutoHyphens w:val="false"/>
        <w:spacing w:lineRule="auto" w:line="240" w:before="0" w:after="0"/>
        <w:rPr/>
      </w:pPr>
      <w:r>
        <w:rPr>
          <w:b/>
          <w:bCs/>
          <w:color w:val="000000"/>
          <w:sz w:val="26"/>
          <w:szCs w:val="26"/>
        </w:rPr>
        <w:t>Председатель комитета по управлению</w:t>
      </w:r>
    </w:p>
    <w:p>
      <w:pPr>
        <w:pStyle w:val="Normal"/>
        <w:widowControl w:val="false"/>
        <w:suppressAutoHyphens w:val="false"/>
        <w:spacing w:lineRule="auto" w:line="240" w:before="0" w:after="0"/>
        <w:rPr/>
      </w:pPr>
      <w:r>
        <w:rPr>
          <w:b/>
          <w:bCs/>
          <w:color w:val="000000"/>
          <w:sz w:val="26"/>
          <w:szCs w:val="26"/>
        </w:rPr>
        <w:t xml:space="preserve">городским и дорожным хозяйством </w:t>
      </w:r>
    </w:p>
    <w:p>
      <w:pPr>
        <w:sectPr>
          <w:type w:val="nextPage"/>
          <w:pgSz w:w="11906" w:h="16838"/>
          <w:pgMar w:left="1701" w:right="567" w:gutter="0" w:header="0" w:top="1134" w:footer="0" w:bottom="1134"/>
          <w:pgNumType w:fmt="decimal"/>
          <w:formProt w:val="false"/>
          <w:textDirection w:val="lrTb"/>
          <w:docGrid w:type="default" w:linePitch="299" w:charSpace="20480"/>
        </w:sectPr>
        <w:pStyle w:val="Normal"/>
        <w:widowControl w:val="false"/>
        <w:suppressAutoHyphens w:val="false"/>
        <w:spacing w:lineRule="auto" w:line="240" w:before="0" w:after="0"/>
        <w:rPr/>
      </w:pPr>
      <w:r>
        <w:rPr>
          <w:b/>
          <w:bCs/>
          <w:color w:val="000000"/>
          <w:sz w:val="26"/>
          <w:szCs w:val="26"/>
        </w:rPr>
        <w:t>Администрации Великого Новгорода</w:t>
        <w:tab/>
        <w:t xml:space="preserve">                                     А.А. Тейдер</w:t>
      </w:r>
    </w:p>
    <w:p>
      <w:pPr>
        <w:pStyle w:val="Normal"/>
        <w:suppressAutoHyphens w:val="false"/>
        <w:ind w:left="11225" w:hanging="340"/>
        <w:jc w:val="center"/>
        <w:rPr/>
      </w:pPr>
      <w:r>
        <w:rPr>
          <w:sz w:val="26"/>
          <w:szCs w:val="26"/>
        </w:rPr>
        <w:t>УТВЕРЖДЕНЫ</w:t>
        <w:br/>
        <w:t>постановлением Администрации Великого Новгорода</w:t>
        <w:br/>
        <w:t>от __________ № ____</w:t>
      </w:r>
    </w:p>
    <w:p>
      <w:pPr>
        <w:pStyle w:val="Normal"/>
        <w:spacing w:before="0" w:after="0"/>
        <w:jc w:val="center"/>
        <w:rPr>
          <w:b/>
          <w:bCs/>
          <w:color w:val="000000"/>
          <w:sz w:val="26"/>
          <w:szCs w:val="26"/>
          <w:lang w:eastAsia="zh-CN"/>
        </w:rPr>
      </w:pPr>
      <w:r>
        <w:rPr>
          <w:b/>
          <w:bCs/>
          <w:color w:val="000000"/>
          <w:sz w:val="26"/>
          <w:szCs w:val="26"/>
          <w:lang w:eastAsia="zh-CN"/>
        </w:rPr>
      </w:r>
    </w:p>
    <w:p>
      <w:pPr>
        <w:pStyle w:val="Normal"/>
        <w:spacing w:before="0" w:after="0"/>
        <w:jc w:val="center"/>
        <w:rPr>
          <w:b/>
          <w:bCs/>
          <w:color w:val="000000"/>
          <w:sz w:val="26"/>
          <w:szCs w:val="26"/>
          <w:lang w:eastAsia="zh-CN"/>
        </w:rPr>
      </w:pPr>
      <w:r>
        <w:rPr>
          <w:b/>
          <w:bCs/>
          <w:color w:val="000000"/>
          <w:sz w:val="26"/>
          <w:szCs w:val="26"/>
          <w:lang w:eastAsia="zh-CN"/>
        </w:rPr>
      </w:r>
    </w:p>
    <w:p>
      <w:pPr>
        <w:pStyle w:val="Normal"/>
        <w:spacing w:before="120" w:after="120"/>
        <w:jc w:val="center"/>
        <w:rPr/>
      </w:pPr>
      <w:r>
        <w:rPr>
          <w:b/>
          <w:bCs/>
          <w:color w:val="000000"/>
          <w:sz w:val="26"/>
          <w:szCs w:val="26"/>
          <w:lang w:eastAsia="zh-CN"/>
        </w:rPr>
        <w:t xml:space="preserve">ИЗМЕНЕНИЯ, </w:t>
        <w:br/>
        <w:t xml:space="preserve">которые вносятся в муниципальную программу Великого Новгорода "Совершенствование </w:t>
        <w:br/>
        <w:t>и содержание дорожного хозяйства Великого Новгорода" на 2022 - 2027 годы</w:t>
      </w:r>
    </w:p>
    <w:p>
      <w:pPr>
        <w:pStyle w:val="Normal"/>
        <w:suppressAutoHyphens w:val="false"/>
        <w:spacing w:before="0" w:after="0"/>
        <w:ind w:left="900" w:hanging="0"/>
        <w:contextualSpacing/>
        <w:jc w:val="both"/>
        <w:rPr/>
      </w:pPr>
      <w:r>
        <w:rPr>
          <w:sz w:val="24"/>
          <w:szCs w:val="24"/>
        </w:rPr>
        <w:t xml:space="preserve">1. В </w:t>
      </w:r>
      <w:hyperlink r:id="rId3">
        <w:r>
          <w:rPr>
            <w:sz w:val="24"/>
            <w:szCs w:val="24"/>
          </w:rPr>
          <w:t>Паспорте</w:t>
        </w:r>
      </w:hyperlink>
      <w:r>
        <w:rPr>
          <w:sz w:val="24"/>
          <w:szCs w:val="24"/>
        </w:rPr>
        <w:t xml:space="preserve"> муниципальной программы:</w:t>
      </w:r>
    </w:p>
    <w:p>
      <w:pPr>
        <w:pStyle w:val="Normal"/>
        <w:numPr>
          <w:ilvl w:val="1"/>
          <w:numId w:val="2"/>
        </w:numPr>
        <w:suppressAutoHyphens w:val="false"/>
        <w:spacing w:before="0" w:after="0"/>
        <w:contextualSpacing/>
        <w:jc w:val="both"/>
        <w:rPr/>
      </w:pPr>
      <w:r>
        <w:rPr>
          <w:sz w:val="24"/>
          <w:szCs w:val="24"/>
        </w:rPr>
        <w:t>Позицию «Соисполнители муниципальной программы» дополнить словами «муниципальное автономное учреждение «Центр реализации проектов комфортной городской среды» (далее – МАУ «ЦРП КГС»)»;</w:t>
      </w:r>
    </w:p>
    <w:p>
      <w:pPr>
        <w:pStyle w:val="Normal"/>
        <w:numPr>
          <w:ilvl w:val="1"/>
          <w:numId w:val="2"/>
        </w:numPr>
        <w:shd w:val="clear" w:color="auto" w:fill="FFFFFF"/>
        <w:suppressAutoHyphens w:val="false"/>
        <w:spacing w:before="0" w:after="0"/>
        <w:contextualSpacing/>
        <w:rPr/>
      </w:pPr>
      <w:r>
        <w:rPr>
          <w:sz w:val="24"/>
          <w:szCs w:val="24"/>
        </w:rPr>
        <w:t xml:space="preserve">В позиции "Цели, задачи и целевые показатели муниципальной программы": </w:t>
      </w:r>
    </w:p>
    <w:p>
      <w:pPr>
        <w:pStyle w:val="Normal"/>
        <w:shd w:val="clear" w:color="auto" w:fill="FFFFFF"/>
        <w:suppressAutoHyphens w:val="false"/>
        <w:spacing w:before="0" w:after="0"/>
        <w:ind w:left="1620" w:hanging="0"/>
        <w:contextualSpacing/>
        <w:rPr/>
      </w:pPr>
      <w:r>
        <w:rPr>
          <w:sz w:val="24"/>
          <w:szCs w:val="24"/>
        </w:rPr>
        <w:t>в пункте 1.1.1 в графе 6 цифры "240,0/450,0/420,0/1835,0" заменить цифрами  "240,0/450,0/420,0/2110,0";</w:t>
      </w:r>
    </w:p>
    <w:p>
      <w:pPr>
        <w:pStyle w:val="Normal"/>
        <w:shd w:val="clear" w:color="auto" w:fill="FFFFFF"/>
        <w:suppressAutoHyphens w:val="false"/>
        <w:spacing w:before="0" w:after="0"/>
        <w:ind w:left="1620" w:hanging="0"/>
        <w:contextualSpacing/>
        <w:rPr/>
      </w:pPr>
      <w:r>
        <w:rPr>
          <w:sz w:val="24"/>
          <w:szCs w:val="24"/>
        </w:rPr>
        <w:t>в пункте 1.1.2  графе 6 цифры "1/3/1/8" заменить цифрами  "1/3/1/10";</w:t>
      </w:r>
    </w:p>
    <w:p>
      <w:pPr>
        <w:pStyle w:val="Normal"/>
        <w:shd w:val="clear" w:color="auto" w:fill="FFFFFF"/>
        <w:suppressAutoHyphens w:val="false"/>
        <w:spacing w:before="0" w:after="0"/>
        <w:ind w:left="1620" w:hanging="0"/>
        <w:contextualSpacing/>
        <w:rPr/>
      </w:pPr>
      <w:r>
        <w:rPr>
          <w:sz w:val="24"/>
          <w:szCs w:val="24"/>
        </w:rPr>
        <w:t>в пункте 1.1.3 в графу 6 дополнить цифрой "1";</w:t>
      </w:r>
    </w:p>
    <w:p>
      <w:pPr>
        <w:pStyle w:val="Normal"/>
        <w:shd w:val="clear" w:color="auto" w:fill="FFFFFF"/>
        <w:suppressAutoHyphens w:val="false"/>
        <w:spacing w:before="0" w:after="0"/>
        <w:ind w:left="1620" w:hanging="0"/>
        <w:contextualSpacing/>
        <w:rPr/>
      </w:pPr>
      <w:r>
        <w:rPr>
          <w:sz w:val="24"/>
          <w:szCs w:val="24"/>
        </w:rPr>
        <w:t>в пункте 1.1.4 в графе 7 цифры "21422,0/17041,0" заменить цифрами  "25922,0/17041,0";</w:t>
      </w:r>
    </w:p>
    <w:p>
      <w:pPr>
        <w:pStyle w:val="Normal"/>
        <w:shd w:val="clear" w:color="auto" w:fill="FFFFFF"/>
        <w:suppressAutoHyphens w:val="false"/>
        <w:spacing w:before="0" w:after="0"/>
        <w:ind w:left="1620" w:hanging="0"/>
        <w:contextualSpacing/>
        <w:rPr/>
      </w:pPr>
      <w:r>
        <w:rPr>
          <w:sz w:val="24"/>
          <w:szCs w:val="24"/>
        </w:rPr>
        <w:t>в пункте 1.1.5 в графе 7 цифры "43/18" заменить цифрами  "46/18";</w:t>
      </w:r>
    </w:p>
    <w:p>
      <w:pPr>
        <w:pStyle w:val="Normal"/>
        <w:shd w:val="clear" w:color="auto" w:fill="FFFFFF"/>
        <w:suppressAutoHyphens w:val="false"/>
        <w:spacing w:before="0" w:after="0"/>
        <w:ind w:left="1620" w:hanging="0"/>
        <w:contextualSpacing/>
        <w:rPr/>
      </w:pPr>
      <w:r>
        <w:rPr>
          <w:sz w:val="24"/>
          <w:szCs w:val="24"/>
        </w:rPr>
        <w:t>в пункте 1.1.7 в графе 7 цифру "2" заменить цифрой  "8";</w:t>
      </w:r>
    </w:p>
    <w:p>
      <w:pPr>
        <w:pStyle w:val="Normal"/>
        <w:shd w:val="clear" w:color="auto" w:fill="FFFFFF"/>
        <w:suppressAutoHyphens w:val="false"/>
        <w:spacing w:before="0" w:after="0"/>
        <w:ind w:left="1620" w:hanging="0"/>
        <w:contextualSpacing/>
        <w:rPr/>
      </w:pPr>
      <w:r>
        <w:rPr>
          <w:sz w:val="24"/>
          <w:szCs w:val="24"/>
        </w:rPr>
        <w:t>в графе 8 цифры "11" заменить цифрой  "1";</w:t>
      </w:r>
    </w:p>
    <w:p>
      <w:pPr>
        <w:pStyle w:val="Normal"/>
        <w:shd w:val="clear" w:color="auto" w:fill="FFFFFF"/>
        <w:suppressAutoHyphens w:val="false"/>
        <w:spacing w:before="0" w:after="0"/>
        <w:ind w:left="1620" w:hanging="0"/>
        <w:contextualSpacing/>
        <w:rPr/>
      </w:pPr>
      <w:r>
        <w:rPr>
          <w:sz w:val="24"/>
          <w:szCs w:val="24"/>
        </w:rPr>
        <w:t>в пункте 1.1.10 в графе 6 цифры "2/2/2" заменить цифрами  "1/1/1";</w:t>
      </w:r>
    </w:p>
    <w:p>
      <w:pPr>
        <w:pStyle w:val="Normal"/>
        <w:shd w:val="clear" w:color="auto" w:fill="FFFFFF"/>
        <w:suppressAutoHyphens w:val="false"/>
        <w:spacing w:before="0" w:after="0"/>
        <w:ind w:left="1620" w:hanging="0"/>
        <w:contextualSpacing/>
        <w:rPr/>
      </w:pPr>
      <w:r>
        <w:rPr>
          <w:sz w:val="24"/>
          <w:szCs w:val="24"/>
        </w:rPr>
        <w:t>в графе 8 цифры "3/5/2" заменить цифрами  "3/3/1";</w:t>
      </w:r>
    </w:p>
    <w:p>
      <w:pPr>
        <w:pStyle w:val="Normal"/>
        <w:shd w:val="clear" w:color="auto" w:fill="FFFFFF"/>
        <w:suppressAutoHyphens w:val="false"/>
        <w:spacing w:before="0" w:after="0"/>
        <w:ind w:left="1620" w:hanging="0"/>
        <w:contextualSpacing/>
        <w:rPr/>
      </w:pPr>
      <w:r>
        <w:rPr>
          <w:sz w:val="24"/>
          <w:szCs w:val="24"/>
        </w:rPr>
        <w:t>в пункте 1.1.11 в графе 6 цифры "2/2/2" заменить цифрами "0/0/0";</w:t>
      </w:r>
    </w:p>
    <w:p>
      <w:pPr>
        <w:pStyle w:val="ListParagraph"/>
        <w:shd w:val="clear" w:color="auto" w:fill="FFFFFF"/>
        <w:spacing w:before="0" w:after="0"/>
        <w:ind w:left="0" w:firstLine="907"/>
        <w:contextualSpacing/>
        <w:jc w:val="both"/>
        <w:rPr/>
      </w:pPr>
      <w:r>
        <w:rPr>
          <w:sz w:val="26"/>
          <w:szCs w:val="26"/>
          <w:lang w:eastAsia="zh-CN"/>
        </w:rPr>
        <w:t>1.3. В позиции "Объемы и источники финансирования муниципальной программы в целом и по годам реализации" строки "2025", "2026" и "Всего" изложить в следующей редакции:</w:t>
      </w:r>
    </w:p>
    <w:tbl>
      <w:tblPr>
        <w:tblW w:w="11208" w:type="dxa"/>
        <w:jc w:val="left"/>
        <w:tblInd w:w="37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1128"/>
        <w:gridCol w:w="1977"/>
        <w:gridCol w:w="2124"/>
        <w:gridCol w:w="1827"/>
        <w:gridCol w:w="1866"/>
        <w:gridCol w:w="2285"/>
      </w:tblGrid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6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"</w:t>
            </w:r>
            <w:r>
              <w:rPr>
                <w:bCs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90 645,</w:t>
            </w:r>
            <w:r>
              <w:rPr>
                <w:sz w:val="24"/>
                <w:szCs w:val="24"/>
                <w:lang w:val="en-US" w:eastAsia="zh-CN"/>
              </w:rPr>
              <w:t>467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1 294 400,766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-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1 385 0</w:t>
            </w:r>
            <w:r>
              <w:rPr>
                <w:sz w:val="24"/>
                <w:szCs w:val="24"/>
                <w:lang w:val="en-US" w:eastAsia="zh-CN"/>
              </w:rPr>
              <w:t>46</w:t>
            </w:r>
            <w:r>
              <w:rPr>
                <w:sz w:val="24"/>
                <w:szCs w:val="24"/>
                <w:lang w:eastAsia="zh-CN"/>
              </w:rPr>
              <w:t>,</w:t>
            </w:r>
            <w:r>
              <w:rPr>
                <w:sz w:val="24"/>
                <w:szCs w:val="24"/>
                <w:lang w:val="en-US" w:eastAsia="zh-CN"/>
              </w:rPr>
              <w:t>233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2026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58 093,300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1 207 983,100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-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1 266 076,400"</w:t>
            </w:r>
          </w:p>
        </w:tc>
      </w:tr>
      <w:tr>
        <w:trPr>
          <w:trHeight w:val="238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"</w:t>
            </w:r>
            <w:r>
              <w:rPr>
                <w:bCs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437 8</w:t>
            </w:r>
            <w:r>
              <w:rPr>
                <w:sz w:val="24"/>
                <w:szCs w:val="24"/>
                <w:lang w:val="en-US" w:eastAsia="zh-CN"/>
              </w:rPr>
              <w:t>07</w:t>
            </w:r>
            <w:r>
              <w:rPr>
                <w:sz w:val="24"/>
                <w:szCs w:val="24"/>
                <w:lang w:eastAsia="zh-CN"/>
              </w:rPr>
              <w:t>,</w:t>
            </w:r>
            <w:r>
              <w:rPr>
                <w:sz w:val="24"/>
                <w:szCs w:val="24"/>
                <w:lang w:val="en-US" w:eastAsia="zh-CN"/>
              </w:rPr>
              <w:t>259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5 697 849,660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6 135 6</w:t>
            </w:r>
            <w:r>
              <w:rPr>
                <w:sz w:val="24"/>
                <w:szCs w:val="24"/>
                <w:lang w:val="en-US" w:eastAsia="zh-CN"/>
              </w:rPr>
              <w:t>56</w:t>
            </w:r>
            <w:r>
              <w:rPr>
                <w:sz w:val="24"/>
                <w:szCs w:val="24"/>
                <w:lang w:eastAsia="zh-CN"/>
              </w:rPr>
              <w:t>,</w:t>
            </w:r>
            <w:r>
              <w:rPr>
                <w:sz w:val="24"/>
                <w:szCs w:val="24"/>
                <w:lang w:val="en-US" w:eastAsia="zh-CN"/>
              </w:rPr>
              <w:t>91</w:t>
            </w:r>
            <w:r>
              <w:rPr>
                <w:sz w:val="24"/>
                <w:szCs w:val="24"/>
                <w:lang w:eastAsia="zh-CN"/>
              </w:rPr>
              <w:t>0".</w:t>
            </w:r>
          </w:p>
        </w:tc>
      </w:tr>
    </w:tbl>
    <w:p>
      <w:pPr>
        <w:pStyle w:val="ListParagraph"/>
        <w:shd w:val="clear" w:color="auto" w:fill="FFFFFF"/>
        <w:spacing w:before="120" w:after="0"/>
        <w:ind w:left="900" w:hanging="0"/>
        <w:contextualSpacing/>
        <w:rPr/>
      </w:pPr>
      <w:r>
        <w:rPr>
          <w:sz w:val="26"/>
          <w:szCs w:val="26"/>
          <w:lang w:eastAsia="zh-CN"/>
        </w:rPr>
        <w:t>2. В разделе 5 "Перечень мероприятий муниципальной программы" пункты 1.1 и 2.1 изложить в следующей редакции:</w:t>
      </w:r>
    </w:p>
    <w:tbl>
      <w:tblPr>
        <w:tblW w:w="14891" w:type="dxa"/>
        <w:jc w:val="left"/>
        <w:tblInd w:w="62" w:type="dxa"/>
        <w:tblLayout w:type="fixed"/>
        <w:tblCellMar>
          <w:top w:w="28" w:type="dxa"/>
          <w:left w:w="62" w:type="dxa"/>
          <w:bottom w:w="28" w:type="dxa"/>
          <w:right w:w="62" w:type="dxa"/>
        </w:tblCellMar>
        <w:tblLook w:firstRow="0" w:noVBand="0" w:lastRow="0" w:firstColumn="0" w:lastColumn="0" w:noHBand="0" w:val="0000"/>
      </w:tblPr>
      <w:tblGrid>
        <w:gridCol w:w="418"/>
        <w:gridCol w:w="1809"/>
        <w:gridCol w:w="1467"/>
        <w:gridCol w:w="65"/>
        <w:gridCol w:w="697"/>
        <w:gridCol w:w="30"/>
        <w:gridCol w:w="797"/>
        <w:gridCol w:w="1550"/>
        <w:gridCol w:w="30"/>
        <w:gridCol w:w="1225"/>
        <w:gridCol w:w="51"/>
        <w:gridCol w:w="1300"/>
        <w:gridCol w:w="46"/>
        <w:gridCol w:w="1227"/>
        <w:gridCol w:w="30"/>
        <w:gridCol w:w="1249"/>
        <w:gridCol w:w="1415"/>
        <w:gridCol w:w="1340"/>
        <w:gridCol w:w="144"/>
      </w:tblGrid>
      <w:tr>
        <w:trPr>
          <w:tblHeader w:val="true"/>
          <w:trHeight w:val="145" w:hRule="atLeast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1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12</w:t>
            </w:r>
          </w:p>
        </w:tc>
      </w:tr>
      <w:tr>
        <w:trPr>
          <w:trHeight w:val="1581" w:hRule="atLeast"/>
        </w:trPr>
        <w:tc>
          <w:tcPr>
            <w:tcW w:w="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6"/>
                <w:szCs w:val="26"/>
                <w:lang w:eastAsia="zh-CN"/>
              </w:rPr>
              <w:t>"</w:t>
            </w:r>
            <w:r>
              <w:rPr>
                <w:bCs/>
                <w:sz w:val="24"/>
                <w:szCs w:val="24"/>
              </w:rPr>
              <w:t>1.1.</w:t>
            </w:r>
          </w:p>
        </w:tc>
        <w:tc>
          <w:tcPr>
            <w:tcW w:w="18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/>
            </w:pPr>
            <w:r>
              <w:rPr>
                <w:bCs/>
                <w:sz w:val="24"/>
                <w:szCs w:val="24"/>
              </w:rPr>
              <w:t>Реализация под-программы "Строи-тельство, ре-конструкция, капитальный ремонт и ремонт авто-мобильных дорог Великого Новгорода"</w:t>
            </w:r>
          </w:p>
        </w:tc>
        <w:tc>
          <w:tcPr>
            <w:tcW w:w="14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</w:rPr>
              <w:t>КУГДХ, МКУ "Городское хозяйство", КАГ, МКУ "УКС", МАУ  "ЦРП КГС"</w:t>
            </w:r>
          </w:p>
        </w:tc>
        <w:tc>
          <w:tcPr>
            <w:tcW w:w="7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2022 - 2027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1.1.1, 1.1.2, 1.1.3, 1.1.4, 1.1.5, 1.1.6, 1.1.7, 1.1.8, 1.1.9, 1.1.10, 1.1.11, 1.1.12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областной бюджет (субсидия дорожного фонда Новгородской области)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48 6745,300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687 041,600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410048,282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515 674,819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742 115,800</w:t>
            </w:r>
          </w:p>
        </w:tc>
        <w:tc>
          <w:tcPr>
            <w:tcW w:w="14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84 132,700</w:t>
            </w:r>
          </w:p>
        </w:tc>
      </w:tr>
      <w:tr>
        <w:trPr>
          <w:trHeight w:val="145" w:hRule="atLeast"/>
        </w:trPr>
        <w:tc>
          <w:tcPr>
            <w:tcW w:w="41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before="0"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</w:r>
          </w:p>
        </w:tc>
        <w:tc>
          <w:tcPr>
            <w:tcW w:w="18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before="0"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</w:r>
          </w:p>
        </w:tc>
        <w:tc>
          <w:tcPr>
            <w:tcW w:w="14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before="0"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</w:r>
          </w:p>
        </w:tc>
        <w:tc>
          <w:tcPr>
            <w:tcW w:w="792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before="0"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before="0"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</w:r>
          </w:p>
        </w:tc>
        <w:tc>
          <w:tcPr>
            <w:tcW w:w="158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</w:rPr>
              <w:t>бюджет Великого Новгорода, федеральный бюджет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39 165,800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42 688,740</w:t>
            </w:r>
          </w:p>
        </w:tc>
        <w:tc>
          <w:tcPr>
            <w:tcW w:w="127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34 269,4</w:t>
            </w:r>
            <w:r>
              <w:rPr>
                <w:rFonts w:eastAsia="Calibri" w:eastAsiaTheme="minorHAnsi"/>
                <w:lang w:val="en-US" w:eastAsia="en-US"/>
              </w:rPr>
              <w:t>15</w:t>
            </w:r>
          </w:p>
        </w:tc>
        <w:tc>
          <w:tcPr>
            <w:tcW w:w="127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val="en-US" w:eastAsia="en-US"/>
              </w:rPr>
              <w:t>32 027,415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23 073,600</w:t>
            </w:r>
          </w:p>
        </w:tc>
        <w:tc>
          <w:tcPr>
            <w:tcW w:w="14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16 368,000</w:t>
            </w:r>
          </w:p>
        </w:tc>
      </w:tr>
      <w:tr>
        <w:trPr/>
        <w:tc>
          <w:tcPr>
            <w:tcW w:w="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18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/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  <w:t>Реализация подпрограммы "Содержание автомобильных дорог Великого Новгорода"</w:t>
            </w:r>
          </w:p>
        </w:tc>
        <w:tc>
          <w:tcPr>
            <w:tcW w:w="153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  <w:t>КУГДХ,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  <w:t>МКУ "Городское хозяйство"</w:t>
            </w:r>
          </w:p>
        </w:tc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  <w:t>2022 - 2027</w:t>
            </w:r>
          </w:p>
        </w:tc>
        <w:tc>
          <w:tcPr>
            <w:tcW w:w="8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  <w:t>2.1.1, 2.1.2, 2.1.3, 2.1.4, 2.1.5, 2.1.6, 2.1.7, 2.1.8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  <w:t>областной бюджет (субсидия дорожного фонда Новгородской области)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365 185,099</w:t>
            </w:r>
          </w:p>
        </w:tc>
        <w:tc>
          <w:tcPr>
            <w:tcW w:w="139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466 200,000</w:t>
            </w:r>
          </w:p>
        </w:tc>
        <w:tc>
          <w:tcPr>
            <w:tcW w:w="125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611 019,517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778 725,947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465 867,300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85 093,300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41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18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153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6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827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1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  <w:t>бюджет Великого Новгорода, федеральный бюджет</w:t>
            </w:r>
          </w:p>
        </w:tc>
        <w:tc>
          <w:tcPr>
            <w:tcW w:w="125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35 078,469</w:t>
            </w:r>
          </w:p>
        </w:tc>
        <w:tc>
          <w:tcPr>
            <w:tcW w:w="139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25 137,100</w:t>
            </w:r>
          </w:p>
        </w:tc>
        <w:tc>
          <w:tcPr>
            <w:tcW w:w="125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35 622,082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48 323,852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34 219,700</w:t>
            </w:r>
          </w:p>
        </w:tc>
        <w:tc>
          <w:tcPr>
            <w:tcW w:w="13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/>
            </w:pPr>
            <w:r>
              <w:rPr>
                <w:rFonts w:eastAsia="Calibri" w:eastAsiaTheme="minorHAnsi"/>
                <w:lang w:eastAsia="en-US"/>
              </w:rPr>
              <w:t>32 469,700</w:t>
            </w:r>
            <w:r>
              <w:rPr>
                <w:rFonts w:eastAsia="Calibri" w:eastAsiaTheme="minorHAnsi"/>
                <w:sz w:val="26"/>
                <w:szCs w:val="26"/>
                <w:lang w:eastAsia="zh-CN"/>
              </w:rPr>
              <w:t>".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pStyle w:val="Normal"/>
        <w:shd w:val="clear" w:color="auto" w:fill="FFFFFF"/>
        <w:suppressAutoHyphens w:val="false"/>
        <w:spacing w:before="120" w:after="0"/>
        <w:ind w:left="900" w:hanging="0"/>
        <w:contextualSpacing/>
        <w:jc w:val="both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</w:r>
    </w:p>
    <w:p>
      <w:pPr>
        <w:pStyle w:val="Normal"/>
        <w:shd w:val="clear" w:color="auto" w:fill="FFFFFF"/>
        <w:suppressAutoHyphens w:val="false"/>
        <w:spacing w:before="120" w:after="0"/>
        <w:ind w:left="170" w:hanging="0"/>
        <w:contextualSpacing/>
        <w:jc w:val="both"/>
        <w:rPr/>
      </w:pPr>
      <w:r>
        <w:rPr>
          <w:sz w:val="24"/>
          <w:szCs w:val="24"/>
          <w:lang w:eastAsia="zh-CN"/>
        </w:rPr>
        <w:t xml:space="preserve">   </w:t>
      </w:r>
      <w:r>
        <w:rPr>
          <w:sz w:val="24"/>
          <w:szCs w:val="24"/>
          <w:lang w:eastAsia="zh-CN"/>
        </w:rPr>
        <w:t xml:space="preserve">3. В Паспорте подпрограммы "Строительство, реконструкция, капитальный ремонт и ремонт автомобильных дорог Великого Новгорода": </w:t>
      </w:r>
    </w:p>
    <w:p>
      <w:pPr>
        <w:pStyle w:val="Normal"/>
        <w:shd w:val="clear" w:color="auto" w:fill="FFFFFF"/>
        <w:suppressAutoHyphens w:val="false"/>
        <w:spacing w:before="120" w:after="0"/>
        <w:ind w:left="113" w:hanging="0"/>
        <w:contextualSpacing/>
        <w:jc w:val="both"/>
        <w:rPr/>
      </w:pPr>
      <w:r>
        <w:rPr>
          <w:sz w:val="24"/>
          <w:szCs w:val="24"/>
          <w:lang w:eastAsia="zh-CN"/>
        </w:rPr>
        <w:t xml:space="preserve">     </w:t>
      </w:r>
      <w:r>
        <w:rPr>
          <w:sz w:val="24"/>
          <w:szCs w:val="24"/>
          <w:lang w:eastAsia="zh-CN"/>
        </w:rPr>
        <w:t>3.1. Позицию «Исполнители подпрограммы» дополнить словами «муниципальное автономное учреждение «Центр реализации проектов комфортной городской среды» (далее – МАУ «ЦРП КГС»)»;</w:t>
      </w:r>
    </w:p>
    <w:p>
      <w:pPr>
        <w:pStyle w:val="Normal"/>
        <w:shd w:val="clear" w:color="auto" w:fill="FFFFFF"/>
        <w:suppressAutoHyphens w:val="false"/>
        <w:spacing w:before="120" w:after="0"/>
        <w:ind w:left="454" w:hanging="0"/>
        <w:contextualSpacing/>
        <w:jc w:val="both"/>
        <w:rPr/>
      </w:pPr>
      <w:r>
        <w:rPr>
          <w:sz w:val="24"/>
          <w:szCs w:val="24"/>
        </w:rPr>
        <w:t xml:space="preserve">3.2. В позиции «Задачи и целевые показатели подпрограммы»: </w:t>
      </w:r>
    </w:p>
    <w:p>
      <w:pPr>
        <w:pStyle w:val="Normal"/>
        <w:shd w:val="clear" w:color="auto" w:fill="FFFFFF"/>
        <w:suppressAutoHyphens w:val="false"/>
        <w:spacing w:before="0" w:after="0"/>
        <w:ind w:left="1644" w:hanging="1134"/>
        <w:contextualSpacing/>
        <w:rPr/>
      </w:pPr>
      <w:r>
        <w:rPr>
          <w:sz w:val="24"/>
          <w:szCs w:val="24"/>
        </w:rPr>
        <w:t>в пункте 1.1  в графе 6 цифры "240,0/450,0/420,0/1835,0" заменить цифрами  "240,0/450,0/420,0/2110,0";</w:t>
      </w:r>
    </w:p>
    <w:p>
      <w:pPr>
        <w:pStyle w:val="Normal"/>
        <w:shd w:val="clear" w:color="auto" w:fill="FFFFFF"/>
        <w:suppressAutoHyphens w:val="false"/>
        <w:spacing w:before="0" w:after="0"/>
        <w:ind w:left="1644" w:hanging="1134"/>
        <w:contextualSpacing/>
        <w:rPr/>
      </w:pPr>
      <w:r>
        <w:rPr>
          <w:sz w:val="24"/>
          <w:szCs w:val="24"/>
        </w:rPr>
        <w:t>в пункте 1.2  в графе 6 цифры "1/3/1/8" заменить цифрами  "1/3/1/10";</w:t>
      </w:r>
    </w:p>
    <w:p>
      <w:pPr>
        <w:pStyle w:val="Normal"/>
        <w:shd w:val="clear" w:color="auto" w:fill="FFFFFF"/>
        <w:suppressAutoHyphens w:val="false"/>
        <w:spacing w:before="0" w:after="0"/>
        <w:ind w:left="1644" w:hanging="1134"/>
        <w:contextualSpacing/>
        <w:rPr/>
      </w:pPr>
      <w:r>
        <w:rPr>
          <w:sz w:val="24"/>
          <w:szCs w:val="24"/>
        </w:rPr>
        <w:t>в пункте 1.3  в графу 6 дополнить цифрой "1";</w:t>
      </w:r>
    </w:p>
    <w:p>
      <w:pPr>
        <w:pStyle w:val="Normal"/>
        <w:shd w:val="clear" w:color="auto" w:fill="FFFFFF"/>
        <w:suppressAutoHyphens w:val="false"/>
        <w:spacing w:before="0" w:after="0"/>
        <w:ind w:left="1644" w:hanging="1134"/>
        <w:contextualSpacing/>
        <w:rPr/>
      </w:pPr>
      <w:r>
        <w:rPr>
          <w:sz w:val="24"/>
          <w:szCs w:val="24"/>
        </w:rPr>
        <w:t>в пункте 1.4  в графе 7 цифры "21422,0/17041,0" заменить цифрами  "25922,0/17041,0";</w:t>
      </w:r>
    </w:p>
    <w:p>
      <w:pPr>
        <w:pStyle w:val="Normal"/>
        <w:shd w:val="clear" w:color="auto" w:fill="FFFFFF"/>
        <w:suppressAutoHyphens w:val="false"/>
        <w:spacing w:before="0" w:after="0"/>
        <w:ind w:left="1644" w:hanging="1134"/>
        <w:contextualSpacing/>
        <w:rPr/>
      </w:pPr>
      <w:r>
        <w:rPr>
          <w:sz w:val="24"/>
          <w:szCs w:val="24"/>
        </w:rPr>
        <w:t>в пункте 1.5  в графе 7 цифры "43/18" заменить цифрами  "46/18";</w:t>
      </w:r>
    </w:p>
    <w:p>
      <w:pPr>
        <w:pStyle w:val="Normal"/>
        <w:shd w:val="clear" w:color="auto" w:fill="FFFFFF"/>
        <w:suppressAutoHyphens w:val="false"/>
        <w:spacing w:before="0" w:after="0"/>
        <w:ind w:left="1644" w:hanging="1134"/>
        <w:contextualSpacing/>
        <w:rPr/>
      </w:pPr>
      <w:r>
        <w:rPr>
          <w:sz w:val="24"/>
          <w:szCs w:val="24"/>
        </w:rPr>
        <w:t>в пункте 1.7  в графе 7 цифру "2" заменить цифрой  "8";</w:t>
      </w:r>
    </w:p>
    <w:p>
      <w:pPr>
        <w:pStyle w:val="Normal"/>
        <w:shd w:val="clear" w:color="auto" w:fill="FFFFFF"/>
        <w:suppressAutoHyphens w:val="false"/>
        <w:spacing w:before="0" w:after="0"/>
        <w:ind w:left="1644" w:hanging="1134"/>
        <w:contextualSpacing/>
        <w:rPr/>
      </w:pPr>
      <w:r>
        <w:rPr>
          <w:sz w:val="24"/>
          <w:szCs w:val="24"/>
        </w:rPr>
        <w:t>в графе 8 цифры "11" заменить цифрой  "1";</w:t>
      </w:r>
    </w:p>
    <w:p>
      <w:pPr>
        <w:pStyle w:val="Normal"/>
        <w:shd w:val="clear" w:color="auto" w:fill="FFFFFF"/>
        <w:suppressAutoHyphens w:val="false"/>
        <w:spacing w:before="0" w:after="0"/>
        <w:ind w:left="1644" w:hanging="1134"/>
        <w:contextualSpacing/>
        <w:rPr/>
      </w:pPr>
      <w:r>
        <w:rPr>
          <w:sz w:val="24"/>
          <w:szCs w:val="24"/>
        </w:rPr>
        <w:t>в пункте 1.10.в графе 6 цифры "2/2/2" заменить цифрами  "1/1/1";</w:t>
      </w:r>
    </w:p>
    <w:p>
      <w:pPr>
        <w:pStyle w:val="Normal"/>
        <w:shd w:val="clear" w:color="auto" w:fill="FFFFFF"/>
        <w:suppressAutoHyphens w:val="false"/>
        <w:spacing w:before="0" w:after="0"/>
        <w:ind w:left="1644" w:hanging="1134"/>
        <w:contextualSpacing/>
        <w:rPr/>
      </w:pPr>
      <w:r>
        <w:rPr>
          <w:sz w:val="24"/>
          <w:szCs w:val="24"/>
        </w:rPr>
        <w:t>в графе 8 цифры "3/5/2" заменить цифрами  "3/3/1";</w:t>
      </w:r>
    </w:p>
    <w:p>
      <w:pPr>
        <w:pStyle w:val="Normal"/>
        <w:shd w:val="clear" w:color="auto" w:fill="FFFFFF"/>
        <w:suppressAutoHyphens w:val="false"/>
        <w:spacing w:before="0" w:after="0"/>
        <w:ind w:left="1644" w:hanging="1134"/>
        <w:contextualSpacing/>
        <w:rPr/>
      </w:pPr>
      <w:r>
        <w:rPr>
          <w:sz w:val="24"/>
          <w:szCs w:val="24"/>
        </w:rPr>
        <w:t>в пункте 1.11 в графе 6 цифры "2/2/2" заменить цифрами "0/0/0";</w:t>
      </w:r>
    </w:p>
    <w:p>
      <w:pPr>
        <w:pStyle w:val="ListParagraph"/>
        <w:shd w:val="clear" w:color="auto" w:fill="FFFFFF"/>
        <w:suppressAutoHyphens w:val="false"/>
        <w:spacing w:before="0" w:after="0"/>
        <w:ind w:left="0" w:hanging="0"/>
        <w:contextualSpacing/>
        <w:rPr/>
      </w:pPr>
      <w:r>
        <w:rPr>
          <w:sz w:val="26"/>
          <w:szCs w:val="26"/>
          <w:lang w:eastAsia="zh-CN"/>
        </w:rPr>
        <w:t xml:space="preserve">        </w:t>
      </w:r>
      <w:r>
        <w:rPr>
          <w:sz w:val="26"/>
          <w:szCs w:val="26"/>
          <w:lang w:eastAsia="zh-CN"/>
        </w:rPr>
        <w:t>3.3. В позиции "Объемы и источники финансирования подпрограммы в целом и по годам реализации"строки "2025", "2026", "2027" и "Всего" изложить в следующей редакции:</w:t>
      </w:r>
    </w:p>
    <w:tbl>
      <w:tblPr>
        <w:tblW w:w="11208" w:type="dxa"/>
        <w:jc w:val="left"/>
        <w:tblInd w:w="37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1128"/>
        <w:gridCol w:w="1977"/>
        <w:gridCol w:w="2124"/>
        <w:gridCol w:w="1827"/>
        <w:gridCol w:w="1866"/>
        <w:gridCol w:w="2285"/>
      </w:tblGrid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6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"</w:t>
            </w:r>
            <w:r>
              <w:rPr>
                <w:bCs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3</w:t>
            </w:r>
            <w:r>
              <w:rPr>
                <w:sz w:val="24"/>
                <w:szCs w:val="24"/>
                <w:lang w:val="en-US" w:eastAsia="zh-CN"/>
              </w:rPr>
              <w:t>2 027</w:t>
            </w:r>
            <w:r>
              <w:rPr>
                <w:sz w:val="24"/>
                <w:szCs w:val="24"/>
                <w:lang w:eastAsia="zh-CN"/>
              </w:rPr>
              <w:t>,</w:t>
            </w:r>
            <w:r>
              <w:rPr>
                <w:sz w:val="24"/>
                <w:szCs w:val="24"/>
                <w:lang w:val="en-US" w:eastAsia="zh-CN"/>
              </w:rPr>
              <w:t>415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515 674,819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-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547 7</w:t>
            </w:r>
            <w:r>
              <w:rPr>
                <w:sz w:val="24"/>
                <w:szCs w:val="24"/>
                <w:lang w:val="en-US" w:eastAsia="zh-CN"/>
              </w:rPr>
              <w:t>02,234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2026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20 373,60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742 115,80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-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762 489,40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2027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16 368,00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84 132,70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100 500,70</w:t>
            </w:r>
          </w:p>
        </w:tc>
      </w:tr>
      <w:tr>
        <w:trPr>
          <w:trHeight w:val="238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bCs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184 8</w:t>
            </w:r>
            <w:r>
              <w:rPr>
                <w:sz w:val="24"/>
                <w:szCs w:val="24"/>
                <w:lang w:val="en-US" w:eastAsia="zh-CN"/>
              </w:rPr>
              <w:t>93</w:t>
            </w:r>
            <w:r>
              <w:rPr>
                <w:sz w:val="24"/>
                <w:szCs w:val="24"/>
                <w:lang w:eastAsia="zh-CN"/>
              </w:rPr>
              <w:t>,</w:t>
            </w:r>
            <w:r>
              <w:rPr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2 925 758,492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  <w:lang w:eastAsia="zh-CN"/>
              </w:rPr>
              <w:t>3 110 65</w:t>
            </w:r>
            <w:r>
              <w:rPr>
                <w:sz w:val="24"/>
                <w:szCs w:val="24"/>
                <w:lang w:val="en-US" w:eastAsia="zh-CN"/>
              </w:rPr>
              <w:t>1</w:t>
            </w:r>
            <w:r>
              <w:rPr>
                <w:sz w:val="24"/>
                <w:szCs w:val="24"/>
                <w:lang w:eastAsia="zh-CN"/>
              </w:rPr>
              <w:t>,</w:t>
            </w:r>
            <w:r>
              <w:rPr>
                <w:sz w:val="24"/>
                <w:szCs w:val="24"/>
                <w:lang w:val="en-US" w:eastAsia="zh-CN"/>
              </w:rPr>
              <w:t>601</w:t>
            </w:r>
            <w:r>
              <w:rPr>
                <w:sz w:val="24"/>
                <w:szCs w:val="24"/>
                <w:lang w:eastAsia="zh-CN"/>
              </w:rPr>
              <w:t>".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</w:tr>
    </w:tbl>
    <w:p>
      <w:pPr>
        <w:pStyle w:val="ListParagraph"/>
        <w:shd w:val="clear" w:color="auto" w:fill="FFFFFF"/>
        <w:spacing w:before="0" w:after="0"/>
        <w:ind w:left="227" w:hanging="0"/>
        <w:contextualSpacing/>
        <w:rPr/>
      </w:pPr>
      <w:r>
        <w:rPr>
          <w:sz w:val="24"/>
          <w:szCs w:val="24"/>
          <w:lang w:eastAsia="zh-CN"/>
        </w:rPr>
        <w:t xml:space="preserve">        </w:t>
      </w:r>
      <w:r>
        <w:rPr>
          <w:sz w:val="24"/>
          <w:szCs w:val="24"/>
          <w:lang w:eastAsia="zh-CN"/>
        </w:rPr>
        <w:t>4. В разделе "Перечень мероприятий подпрограммы":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>в пункте 1.1 в графе 10: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 xml:space="preserve">в позиции, касающейся областного бюджета (субсидии </w:t>
      </w:r>
      <w:r>
        <w:rPr>
          <w:rFonts w:eastAsia="Calibri"/>
          <w:bCs/>
          <w:sz w:val="24"/>
          <w:szCs w:val="24"/>
        </w:rPr>
        <w:t>дорожного фонда Новгородской области), цифры «</w:t>
      </w:r>
      <w:r>
        <w:rPr>
          <w:rFonts w:eastAsia="Calibri" w:eastAsiaTheme="minorHAnsi"/>
          <w:sz w:val="24"/>
          <w:szCs w:val="24"/>
          <w:lang w:eastAsia="en-US"/>
        </w:rPr>
        <w:t>85 696,866</w:t>
      </w:r>
      <w:r>
        <w:rPr>
          <w:rFonts w:eastAsia="Calibri"/>
          <w:bCs/>
          <w:sz w:val="24"/>
          <w:szCs w:val="24"/>
        </w:rPr>
        <w:t>» заменить цифрами «89 120,719»;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</w:rPr>
        <w:t xml:space="preserve"> </w:t>
      </w:r>
      <w:r>
        <w:rPr>
          <w:sz w:val="24"/>
          <w:szCs w:val="24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</w:rPr>
        <w:t xml:space="preserve"> цифры «</w:t>
      </w:r>
      <w:r>
        <w:rPr>
          <w:rFonts w:eastAsia="Calibri" w:eastAsiaTheme="minorHAnsi"/>
          <w:sz w:val="24"/>
          <w:szCs w:val="24"/>
          <w:lang w:eastAsia="en-US"/>
        </w:rPr>
        <w:t>19 886,850</w:t>
      </w:r>
      <w:r>
        <w:rPr>
          <w:rFonts w:eastAsia="Calibri"/>
          <w:bCs/>
          <w:sz w:val="24"/>
          <w:szCs w:val="24"/>
        </w:rPr>
        <w:t>» заменить цифрами «20 067,052»;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 xml:space="preserve">в пункте 1.1 в графе 11 </w:t>
      </w:r>
      <w:r>
        <w:rPr>
          <w:rFonts w:eastAsia="Calibri"/>
          <w:bCs/>
          <w:sz w:val="24"/>
          <w:szCs w:val="24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</w:rPr>
        <w:t xml:space="preserve"> </w:t>
      </w:r>
      <w:r>
        <w:rPr>
          <w:rFonts w:eastAsia="Calibri"/>
          <w:bCs/>
          <w:sz w:val="24"/>
          <w:szCs w:val="24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</w:rPr>
        <w:t xml:space="preserve"> цифры «12 055,700» заменить цифрами «10 555,70»;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 xml:space="preserve">в пункте 1.1.1 в графе 11 </w:t>
      </w:r>
      <w:r>
        <w:rPr>
          <w:rFonts w:eastAsia="Calibri"/>
          <w:bCs/>
          <w:sz w:val="24"/>
          <w:szCs w:val="24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</w:rPr>
        <w:t xml:space="preserve"> </w:t>
      </w:r>
      <w:r>
        <w:rPr>
          <w:rFonts w:eastAsia="Calibri"/>
          <w:bCs/>
          <w:sz w:val="24"/>
          <w:szCs w:val="24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</w:rPr>
        <w:t xml:space="preserve"> цифры «</w:t>
      </w:r>
      <w:r>
        <w:rPr>
          <w:rFonts w:eastAsia="Calibri" w:eastAsiaTheme="minorHAnsi"/>
          <w:bCs/>
          <w:sz w:val="24"/>
          <w:szCs w:val="24"/>
          <w:lang w:eastAsia="en-US"/>
        </w:rPr>
        <w:t>11 003,000</w:t>
      </w:r>
      <w:r>
        <w:rPr>
          <w:rFonts w:eastAsia="Calibri"/>
          <w:bCs/>
          <w:sz w:val="24"/>
          <w:szCs w:val="24"/>
        </w:rPr>
        <w:t>» заменить цифрами «9 503,00»;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>в позиции 1.1.2 в графе 10 цифры «2 646,200» заменить цифрами «1 746,200»;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>в подпункте 1.1.21  в графе 10: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 xml:space="preserve">в позиции, касающейся областного бюджета (субсидии </w:t>
      </w:r>
      <w:r>
        <w:rPr>
          <w:rFonts w:eastAsia="Calibri"/>
          <w:bCs/>
          <w:sz w:val="24"/>
          <w:szCs w:val="24"/>
        </w:rPr>
        <w:t>дорожного фонда Новгородской области), цифры «</w:t>
      </w:r>
      <w:r>
        <w:rPr>
          <w:sz w:val="24"/>
          <w:szCs w:val="24"/>
        </w:rPr>
        <w:t>5 826,870</w:t>
      </w:r>
      <w:r>
        <w:rPr>
          <w:rFonts w:eastAsia="Calibri"/>
          <w:bCs/>
          <w:sz w:val="24"/>
          <w:szCs w:val="24"/>
        </w:rPr>
        <w:t>» заменить цифрами «5 820,67»;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</w:rPr>
        <w:t xml:space="preserve"> </w:t>
      </w:r>
      <w:r>
        <w:rPr>
          <w:sz w:val="24"/>
          <w:szCs w:val="24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</w:rPr>
        <w:t xml:space="preserve"> цифры «</w:t>
      </w:r>
      <w:r>
        <w:rPr>
          <w:sz w:val="24"/>
          <w:szCs w:val="24"/>
        </w:rPr>
        <w:t>306,670</w:t>
      </w:r>
      <w:r>
        <w:rPr>
          <w:rFonts w:eastAsia="Calibri"/>
          <w:bCs/>
          <w:sz w:val="24"/>
          <w:szCs w:val="24"/>
        </w:rPr>
        <w:t>» заменить цифрами «306,35»;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>в подпункте 1.1.23 графу 2 изложить в следующей редакции: «Разработка проектно-сметной документации на капитальный ремонт Деревяницкого переулка в квартале 28 Великого Новгорода (устройство недостающих тротуаров, наружного освещения и другой дорожной инфраструктуры)»;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>в графе 11</w:t>
      </w:r>
      <w:r>
        <w:rPr>
          <w:rFonts w:eastAsia="Calibri"/>
          <w:bCs/>
          <w:sz w:val="24"/>
          <w:szCs w:val="24"/>
          <w:lang w:eastAsia="zh-CN"/>
        </w:rPr>
        <w:t>: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 xml:space="preserve">в позиции касающейся областного бюджета (субсидии </w:t>
      </w:r>
      <w:r>
        <w:rPr>
          <w:rFonts w:eastAsia="Calibri"/>
          <w:bCs/>
          <w:sz w:val="24"/>
          <w:szCs w:val="24"/>
        </w:rPr>
        <w:t>дорожного фонда Новгородской области), цифры «</w:t>
      </w:r>
      <w:r>
        <w:rPr>
          <w:sz w:val="24"/>
          <w:szCs w:val="24"/>
        </w:rPr>
        <w:t>4600,00</w:t>
      </w:r>
      <w:r>
        <w:rPr>
          <w:rFonts w:eastAsia="Calibri"/>
          <w:bCs/>
          <w:sz w:val="24"/>
          <w:szCs w:val="24"/>
        </w:rPr>
        <w:t>» заменить цифрами «1140,00»;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</w:rPr>
        <w:t xml:space="preserve"> </w:t>
      </w:r>
      <w:r>
        <w:rPr>
          <w:sz w:val="24"/>
          <w:szCs w:val="24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</w:rPr>
        <w:t xml:space="preserve"> цифры «</w:t>
      </w:r>
      <w:r>
        <w:rPr>
          <w:sz w:val="24"/>
          <w:szCs w:val="24"/>
        </w:rPr>
        <w:t>230,00</w:t>
      </w:r>
      <w:r>
        <w:rPr>
          <w:rFonts w:eastAsia="Calibri"/>
          <w:bCs/>
          <w:sz w:val="24"/>
          <w:szCs w:val="24"/>
        </w:rPr>
        <w:t>» заменить цифрами «60,00»;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>в подпункте 1.1.67</w:t>
      </w:r>
      <w:r>
        <w:rPr>
          <w:sz w:val="24"/>
          <w:szCs w:val="24"/>
          <w:lang w:eastAsia="zh-CN"/>
        </w:rPr>
        <w:t xml:space="preserve"> в графе 10: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 xml:space="preserve">в позиции касающейся областного бюджета (субсидии </w:t>
      </w:r>
      <w:r>
        <w:rPr>
          <w:rFonts w:eastAsia="Calibri"/>
          <w:bCs/>
          <w:sz w:val="24"/>
          <w:szCs w:val="24"/>
        </w:rPr>
        <w:t>дорожного фонда Новгородской области), цифры «</w:t>
      </w:r>
      <w:r>
        <w:rPr>
          <w:sz w:val="24"/>
          <w:szCs w:val="24"/>
        </w:rPr>
        <w:t>24 710,50</w:t>
      </w:r>
      <w:r>
        <w:rPr>
          <w:rFonts w:eastAsia="Calibri"/>
          <w:bCs/>
          <w:sz w:val="24"/>
          <w:szCs w:val="24"/>
        </w:rPr>
        <w:t>» заменить цифрами «22 980,78»;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</w:rPr>
        <w:t xml:space="preserve"> </w:t>
      </w:r>
      <w:r>
        <w:rPr>
          <w:sz w:val="24"/>
          <w:szCs w:val="24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</w:rPr>
        <w:t xml:space="preserve"> цифры «</w:t>
      </w:r>
      <w:r>
        <w:rPr>
          <w:sz w:val="24"/>
          <w:szCs w:val="24"/>
        </w:rPr>
        <w:t>1 300,70</w:t>
      </w:r>
      <w:r>
        <w:rPr>
          <w:rFonts w:eastAsia="Calibri"/>
          <w:bCs/>
          <w:sz w:val="24"/>
          <w:szCs w:val="24"/>
        </w:rPr>
        <w:t>» заменить цифрами «1 209,65»;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>в подпункте 1.1.68</w:t>
      </w:r>
      <w:r>
        <w:rPr>
          <w:sz w:val="24"/>
          <w:szCs w:val="24"/>
          <w:lang w:eastAsia="zh-CN"/>
        </w:rPr>
        <w:t xml:space="preserve"> в графе 10: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 xml:space="preserve">в позиции касающейся областного бюджета (субсидии </w:t>
      </w:r>
      <w:r>
        <w:rPr>
          <w:rFonts w:eastAsia="Calibri"/>
          <w:bCs/>
          <w:sz w:val="24"/>
          <w:szCs w:val="24"/>
        </w:rPr>
        <w:t>дорожного фонда Новгородской области), цифры «</w:t>
      </w:r>
      <w:r>
        <w:rPr>
          <w:sz w:val="24"/>
          <w:szCs w:val="24"/>
        </w:rPr>
        <w:t>17 014,50</w:t>
      </w:r>
      <w:r>
        <w:rPr>
          <w:rFonts w:eastAsia="Calibri"/>
          <w:bCs/>
          <w:sz w:val="24"/>
          <w:szCs w:val="24"/>
        </w:rPr>
        <w:t>» заменить цифрами «16 442,27»;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</w:rPr>
        <w:t xml:space="preserve"> </w:t>
      </w:r>
      <w:r>
        <w:rPr>
          <w:sz w:val="24"/>
          <w:szCs w:val="24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</w:rPr>
        <w:t xml:space="preserve"> цифры «</w:t>
      </w:r>
      <w:r>
        <w:rPr>
          <w:sz w:val="24"/>
          <w:szCs w:val="24"/>
        </w:rPr>
        <w:t>895,50</w:t>
      </w:r>
      <w:r>
        <w:rPr>
          <w:rFonts w:eastAsia="Calibri"/>
          <w:bCs/>
          <w:sz w:val="24"/>
          <w:szCs w:val="24"/>
        </w:rPr>
        <w:t>» заменить цифрами «865,38»;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>в подпункте 1.1.69 графу 2 изложить в следующей редакции: «Разработка (корректировка) проектно-сметной документации на капитальный ремонт участка улично-дорожной сети Великого Новгорода Лужского шоссе (устройство недостающего наружного освещения)»;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>в графе 11:</w:t>
      </w:r>
      <w:r>
        <w:rPr>
          <w:sz w:val="24"/>
          <w:szCs w:val="24"/>
          <w:lang w:eastAsia="zh-CN"/>
        </w:rPr>
        <w:t xml:space="preserve"> 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 xml:space="preserve">в позиции, касающейся областного бюджета (субсидии </w:t>
      </w:r>
      <w:r>
        <w:rPr>
          <w:rFonts w:eastAsia="Calibri"/>
          <w:bCs/>
          <w:sz w:val="24"/>
          <w:szCs w:val="24"/>
        </w:rPr>
        <w:t>дорожного фонда Новгородской области), цифры «</w:t>
      </w:r>
      <w:r>
        <w:rPr>
          <w:sz w:val="24"/>
          <w:szCs w:val="24"/>
        </w:rPr>
        <w:t>15 400,00</w:t>
      </w:r>
      <w:r>
        <w:rPr>
          <w:rFonts w:eastAsia="Calibri"/>
          <w:bCs/>
          <w:sz w:val="24"/>
          <w:szCs w:val="24"/>
        </w:rPr>
        <w:t>» заменить цифрами «2 850,00»;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</w:rPr>
        <w:t xml:space="preserve"> </w:t>
      </w:r>
      <w:r>
        <w:rPr>
          <w:sz w:val="24"/>
          <w:szCs w:val="24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</w:rPr>
        <w:t xml:space="preserve"> цифры «</w:t>
      </w:r>
      <w:r>
        <w:rPr>
          <w:sz w:val="24"/>
          <w:szCs w:val="24"/>
        </w:rPr>
        <w:t>822,70</w:t>
      </w:r>
      <w:r>
        <w:rPr>
          <w:rFonts w:eastAsia="Calibri"/>
          <w:bCs/>
          <w:sz w:val="24"/>
          <w:szCs w:val="24"/>
        </w:rPr>
        <w:t>» заменить цифрами «150,00»;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>в подпункте 1.1.71</w:t>
      </w:r>
      <w:r>
        <w:rPr>
          <w:sz w:val="24"/>
          <w:szCs w:val="24"/>
          <w:lang w:eastAsia="zh-CN"/>
        </w:rPr>
        <w:t xml:space="preserve"> в графе 10 в позиции, касающейся</w:t>
      </w:r>
      <w:r>
        <w:rPr>
          <w:rFonts w:eastAsia="Calibri"/>
          <w:bCs/>
          <w:sz w:val="24"/>
          <w:szCs w:val="24"/>
        </w:rPr>
        <w:t xml:space="preserve"> </w:t>
      </w:r>
      <w:r>
        <w:rPr>
          <w:sz w:val="24"/>
          <w:szCs w:val="24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</w:rPr>
        <w:t xml:space="preserve"> цифры «</w:t>
      </w:r>
      <w:r>
        <w:rPr>
          <w:sz w:val="24"/>
          <w:szCs w:val="24"/>
        </w:rPr>
        <w:t>2729,78</w:t>
      </w:r>
      <w:r>
        <w:rPr>
          <w:rFonts w:eastAsia="Calibri"/>
          <w:bCs/>
          <w:sz w:val="24"/>
          <w:szCs w:val="24"/>
        </w:rPr>
        <w:t>» заменить цифрами «2181,19»;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rFonts w:eastAsia="Calibri"/>
          <w:bCs/>
          <w:sz w:val="24"/>
          <w:szCs w:val="24"/>
        </w:rPr>
        <w:t>в подпункте 1.1.73</w:t>
      </w:r>
      <w:r>
        <w:rPr>
          <w:sz w:val="24"/>
          <w:szCs w:val="24"/>
          <w:lang w:eastAsia="zh-CN"/>
        </w:rPr>
        <w:t xml:space="preserve"> в графе 10:</w:t>
      </w:r>
    </w:p>
    <w:p>
      <w:pPr>
        <w:pStyle w:val="Normal"/>
        <w:shd w:val="clear" w:color="auto" w:fill="FFFFFF"/>
        <w:spacing w:before="0" w:after="0"/>
        <w:ind w:firstLine="720"/>
        <w:jc w:val="both"/>
        <w:rPr/>
      </w:pPr>
      <w:r>
        <w:rPr>
          <w:sz w:val="24"/>
          <w:szCs w:val="24"/>
          <w:lang w:eastAsia="zh-CN"/>
        </w:rPr>
        <w:t xml:space="preserve">в позиции, касающейся областного бюджета (субсидии </w:t>
      </w:r>
      <w:r>
        <w:rPr>
          <w:rFonts w:eastAsia="Calibri"/>
          <w:bCs/>
          <w:sz w:val="24"/>
          <w:szCs w:val="24"/>
        </w:rPr>
        <w:t>дорожного фонда Новгородской области), цифры «</w:t>
      </w:r>
      <w:r>
        <w:rPr>
          <w:sz w:val="24"/>
          <w:szCs w:val="24"/>
        </w:rPr>
        <w:t>950,00</w:t>
      </w:r>
      <w:r>
        <w:rPr>
          <w:rFonts w:eastAsia="Calibri"/>
          <w:bCs/>
          <w:sz w:val="24"/>
          <w:szCs w:val="24"/>
        </w:rPr>
        <w:t xml:space="preserve">» заменить цифрами </w:t>
      </w:r>
      <w:r>
        <w:rPr>
          <w:rFonts w:eastAsia="Calibri"/>
          <w:bCs/>
          <w:sz w:val="24"/>
          <w:szCs w:val="24"/>
          <w:shd w:fill="auto" w:val="clear"/>
        </w:rPr>
        <w:t>«565,25»;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  <w:shd w:fill="auto" w:val="clear"/>
        </w:rPr>
        <w:t xml:space="preserve"> цифры «</w:t>
      </w:r>
      <w:r>
        <w:rPr>
          <w:sz w:val="24"/>
          <w:szCs w:val="24"/>
          <w:shd w:fill="auto" w:val="clear"/>
        </w:rPr>
        <w:t>50,00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«29,75»;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в подпункте 1.1.74</w:t>
      </w:r>
      <w:r>
        <w:rPr>
          <w:sz w:val="24"/>
          <w:szCs w:val="24"/>
          <w:shd w:fill="auto" w:val="clear"/>
          <w:lang w:eastAsia="zh-CN"/>
        </w:rPr>
        <w:t xml:space="preserve"> в графе 10: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позиции, касающейся областного бюджета (субсидии </w:t>
      </w:r>
      <w:r>
        <w:rPr>
          <w:rFonts w:eastAsia="Calibri"/>
          <w:bCs/>
          <w:sz w:val="24"/>
          <w:szCs w:val="24"/>
          <w:shd w:fill="auto" w:val="clear"/>
        </w:rPr>
        <w:t>дорожного фонда Новгородской области), цифры «</w:t>
      </w:r>
      <w:r>
        <w:rPr>
          <w:sz w:val="24"/>
          <w:szCs w:val="24"/>
          <w:shd w:fill="auto" w:val="clear"/>
        </w:rPr>
        <w:t>570,00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«560,50»;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  <w:shd w:fill="auto" w:val="clear"/>
        </w:rPr>
        <w:t xml:space="preserve"> цифры «</w:t>
      </w:r>
      <w:r>
        <w:rPr>
          <w:sz w:val="24"/>
          <w:szCs w:val="24"/>
          <w:shd w:fill="auto" w:val="clear"/>
        </w:rPr>
        <w:t>30,00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«29, 50»;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в подпункте 1.1.76 графу 2 изложить в следующей редакции: «Выполнение работ по капитальному ремонту улично-дорожной сети Великого Новгорода (устройство недостающего наружного освещения)  на участках: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- Щитной ул., от ул. Т.Фрунзе - Оловянка до наб. Александра Невского;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- проезда вдоль дома N 4, корп. 1, по Пестовской ул.;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- местного проезда в квартале 10 города (напротив дома № 7 корп. 2 по Народной улице);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- местного проезда в квартале 15 города, от Парковой ул. до Большой Московской ул.;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-  Береговой ул, от дома № 40 до дома № 44.»;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в графе 10:</w:t>
      </w:r>
      <w:r>
        <w:rPr>
          <w:sz w:val="24"/>
          <w:szCs w:val="24"/>
          <w:shd w:fill="auto" w:val="clear"/>
          <w:lang w:eastAsia="zh-CN"/>
        </w:rPr>
        <w:t xml:space="preserve"> 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позиции, касающейся областного бюджета (субсидии </w:t>
      </w:r>
      <w:r>
        <w:rPr>
          <w:rFonts w:eastAsia="Calibri"/>
          <w:bCs/>
          <w:sz w:val="24"/>
          <w:szCs w:val="24"/>
          <w:shd w:fill="auto" w:val="clear"/>
        </w:rPr>
        <w:t>дорожного фонда Новгородской области), цифры «</w:t>
      </w:r>
      <w:r>
        <w:rPr>
          <w:sz w:val="24"/>
          <w:szCs w:val="24"/>
          <w:shd w:fill="auto" w:val="clear"/>
        </w:rPr>
        <w:t>285,00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«4 390,90»;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  <w:shd w:fill="auto" w:val="clear"/>
        </w:rPr>
        <w:t xml:space="preserve"> цифры «15,00» заменить цифрами «231,10»;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в подпункте 1.1.78 графу 2 изложить в следующей редакции: «Выполнение работ по капитальному ремонту улично-дорожной сети Великого Новгорода (устройство недостающего наружного освещения) на участках: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- просп. Мира, от транспортной развязки просп. Мира-просп. Александра Корсунова до путепровода в начале просп. Мира;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- Лужской ул., от дома № 38, корп.7 по просп. Александра Корсунова до земельного участка с кадастровым номером 53:23:8123209:1;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- проезда вдоль дома N 138 по Большой Санкт-Петербургской ул. от ул. Щусева до ул. Вересова»;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в графе 10:</w:t>
      </w:r>
      <w:r>
        <w:rPr>
          <w:sz w:val="24"/>
          <w:szCs w:val="24"/>
          <w:shd w:fill="auto" w:val="clear"/>
          <w:lang w:eastAsia="zh-CN"/>
        </w:rPr>
        <w:t xml:space="preserve"> 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позиции, касающейся областного бюджета (субсидии </w:t>
      </w:r>
      <w:r>
        <w:rPr>
          <w:rFonts w:eastAsia="Calibri"/>
          <w:bCs/>
          <w:sz w:val="24"/>
          <w:szCs w:val="24"/>
          <w:shd w:fill="auto" w:val="clear"/>
        </w:rPr>
        <w:t>дорожного фонда Новгородской области), цифры «</w:t>
      </w:r>
      <w:r>
        <w:rPr>
          <w:sz w:val="24"/>
          <w:szCs w:val="24"/>
          <w:shd w:fill="auto" w:val="clear"/>
        </w:rPr>
        <w:t>522,50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«6 460,00»;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  <w:shd w:fill="auto" w:val="clear"/>
        </w:rPr>
        <w:t xml:space="preserve"> цифры «</w:t>
      </w:r>
      <w:r>
        <w:rPr>
          <w:sz w:val="24"/>
          <w:szCs w:val="24"/>
          <w:shd w:fill="auto" w:val="clear"/>
        </w:rPr>
        <w:t>27,50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«340,00»;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подпункты 1.1.80 и 1.1.82 исключить;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в подпункте 1.1.83 графу 2 изложить в следующей редакции: «Разработка проектно-сметной документации на капитальный ремонт улично-дорожной сети Великого Новгорода (устройство недостающего наружного освещения) проезда вдоль дома N 138 по Большой Санкт-Петербургской ул.  от ул. Щусева до ул. Вересова.»;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подпункты 1.1.84 и 1.1.85 исключить;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в подпункте 1.1.86 графу 2 изложить в следующей редакции: «Разработка проектно-сметной документации на капитальный ремонт улично-дорожной сети Великого Новгорода (устройство недостающего наружного освещения) просп. Мира, от транспортной развязки просп. Мира-просп. Александра Корсунова до путепровода в начале просп. Мира»;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подпункты 1.1.87 и 1.1.89 исключить;</w:t>
      </w:r>
    </w:p>
    <w:p>
      <w:pPr>
        <w:pStyle w:val="Normal"/>
        <w:shd w:val="clear" w:color="auto" w:fill="FFFFFF"/>
        <w:spacing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дополнить подпунктами 1.1.90-1.1.98 следующего содержания:</w:t>
      </w:r>
    </w:p>
    <w:p>
      <w:pPr>
        <w:pStyle w:val="Normal"/>
        <w:shd w:val="clear" w:color="auto" w:fill="FFFFFF"/>
        <w:spacing w:before="0" w:after="0"/>
        <w:ind w:left="709" w:hanging="0"/>
        <w:rPr>
          <w:sz w:val="24"/>
          <w:szCs w:val="24"/>
          <w:highlight w:val="none"/>
          <w:shd w:fill="auto" w:val="clear"/>
        </w:rPr>
      </w:pPr>
      <w:r>
        <w:rPr>
          <w:sz w:val="24"/>
          <w:szCs w:val="24"/>
          <w:shd w:fill="auto" w:val="clear"/>
        </w:rPr>
      </w:r>
    </w:p>
    <w:tbl>
      <w:tblPr>
        <w:tblW w:w="15006" w:type="dxa"/>
        <w:jc w:val="left"/>
        <w:tblInd w:w="57" w:type="dxa"/>
        <w:tblLayout w:type="fixed"/>
        <w:tblCellMar>
          <w:top w:w="0" w:type="dxa"/>
          <w:left w:w="62" w:type="dxa"/>
          <w:bottom w:w="0" w:type="dxa"/>
          <w:right w:w="62" w:type="dxa"/>
        </w:tblCellMar>
        <w:tblLook w:firstRow="0" w:noVBand="0" w:lastRow="0" w:firstColumn="0" w:lastColumn="0" w:noHBand="0" w:val="0000"/>
      </w:tblPr>
      <w:tblGrid>
        <w:gridCol w:w="697"/>
        <w:gridCol w:w="12"/>
        <w:gridCol w:w="2526"/>
        <w:gridCol w:w="21"/>
        <w:gridCol w:w="1221"/>
        <w:gridCol w:w="48"/>
        <w:gridCol w:w="710"/>
        <w:gridCol w:w="705"/>
        <w:gridCol w:w="50"/>
        <w:gridCol w:w="1298"/>
        <w:gridCol w:w="66"/>
        <w:gridCol w:w="1130"/>
        <w:gridCol w:w="45"/>
        <w:gridCol w:w="1227"/>
        <w:gridCol w:w="15"/>
        <w:gridCol w:w="1234"/>
        <w:gridCol w:w="9"/>
        <w:gridCol w:w="1298"/>
        <w:gridCol w:w="48"/>
        <w:gridCol w:w="1193"/>
        <w:gridCol w:w="108"/>
        <w:gridCol w:w="1200"/>
        <w:gridCol w:w="144"/>
      </w:tblGrid>
      <w:tr>
        <w:trPr>
          <w:trHeight w:val="367" w:hRule="atLeast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1</w:t>
            </w:r>
          </w:p>
        </w:tc>
        <w:tc>
          <w:tcPr>
            <w:tcW w:w="2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2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-57" w:right="-57" w:hanging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5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6</w:t>
            </w:r>
          </w:p>
        </w:tc>
        <w:tc>
          <w:tcPr>
            <w:tcW w:w="1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7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8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9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10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11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12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957" w:hRule="atLeast"/>
        </w:trPr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"1.1.90.</w:t>
            </w:r>
          </w:p>
        </w:tc>
        <w:tc>
          <w:tcPr>
            <w:tcW w:w="25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Корректировка проектно-сметной документации на капитальный ремонт автомобильной дороги Сырковского шоссе, на участках от д. 4 по Сырковскому шоссе до транспортной развязки Сырковское шоссе - Лужское шоссе и от д. 25 по Сырковскому шоссе до железнодорожного переезда через Сырковское шоссе в районе жд ст. Павловская (устройство тротуара, наружного освещения, автобусных остановок), в Великом Новгороде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-57" w:right="-57" w:hanging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 xml:space="preserve">КАГ, </w:t>
              <w:br/>
              <w:t>МКУ "УКС"</w:t>
            </w:r>
          </w:p>
        </w:tc>
        <w:tc>
          <w:tcPr>
            <w:tcW w:w="7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2026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1.7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Новгород-ской области)</w:t>
            </w:r>
          </w:p>
        </w:tc>
        <w:tc>
          <w:tcPr>
            <w:tcW w:w="124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2 185,00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156" w:hRule="atLeast"/>
        </w:trPr>
        <w:tc>
          <w:tcPr>
            <w:tcW w:w="6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53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4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24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115,00</w:t>
            </w:r>
          </w:p>
        </w:tc>
        <w:tc>
          <w:tcPr>
            <w:tcW w:w="13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44" w:hRule="atLeast"/>
        </w:trPr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1.1.91</w:t>
            </w:r>
          </w:p>
        </w:tc>
        <w:tc>
          <w:tcPr>
            <w:tcW w:w="25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Выполнение работ по капитальному ремонту Деревяницкого переулка в квартале 28 Великого Новгорода (устройство недостающих тротуаров, наружного освещения и другой дорожной инфраструктуры)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КАГ, МКУ "УКС"</w:t>
            </w:r>
          </w:p>
        </w:tc>
        <w:tc>
          <w:tcPr>
            <w:tcW w:w="7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2026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1.1, 1.2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Новгород-ской области)</w:t>
            </w:r>
          </w:p>
        </w:tc>
        <w:tc>
          <w:tcPr>
            <w:tcW w:w="124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31 85,00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44" w:hRule="atLeast"/>
        </w:trPr>
        <w:tc>
          <w:tcPr>
            <w:tcW w:w="69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538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42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8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5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24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167,70</w:t>
            </w:r>
          </w:p>
        </w:tc>
        <w:tc>
          <w:tcPr>
            <w:tcW w:w="13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957" w:hRule="atLeast"/>
        </w:trPr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1.1.92.</w:t>
            </w:r>
          </w:p>
        </w:tc>
        <w:tc>
          <w:tcPr>
            <w:tcW w:w="25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Разработка проектно-сметной документации на  капитальный ремонт улично-дорожной сети Великого Новгорода с устройством недостающей дорожной инфраструктуры (тротуары, пешеходные переходы и др.) на участках улично-дорожной сети Великого Новгорода: по ул. Панкратова, от Большой Московской ул. до   наб. Александра Невского (церковь Бориса и Глеба),  и  ул. Т. Фрунзе-Оловянка, от ул. Панкратова до ул. Черемнова-Конюхова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-57" w:right="-57" w:hanging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 xml:space="preserve">КАГ, </w:t>
              <w:br/>
              <w:t>МКУ "УКС"</w:t>
            </w:r>
          </w:p>
        </w:tc>
        <w:tc>
          <w:tcPr>
            <w:tcW w:w="7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2026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1.7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Новгород-ской области)</w:t>
            </w:r>
          </w:p>
        </w:tc>
        <w:tc>
          <w:tcPr>
            <w:tcW w:w="124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2 850,00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156" w:hRule="atLeast"/>
        </w:trPr>
        <w:tc>
          <w:tcPr>
            <w:tcW w:w="6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53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4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24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150,00</w:t>
            </w:r>
          </w:p>
        </w:tc>
        <w:tc>
          <w:tcPr>
            <w:tcW w:w="13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44" w:hRule="atLeast"/>
        </w:trPr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1.1.93</w:t>
            </w:r>
          </w:p>
        </w:tc>
        <w:tc>
          <w:tcPr>
            <w:tcW w:w="25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Разработка проектно-сметной документации на капитальный ремонт  Береговой ул., на участке от дома N 40 по Береговой ул. до психиатрической больницы, в Великом Новгороде (устройство тротуара по четной стороне)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КАГ, МКУ "УКС"</w:t>
            </w:r>
          </w:p>
        </w:tc>
        <w:tc>
          <w:tcPr>
            <w:tcW w:w="7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2026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1.7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Новгород-ской области)</w:t>
            </w:r>
          </w:p>
        </w:tc>
        <w:tc>
          <w:tcPr>
            <w:tcW w:w="124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1 900,00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44" w:hRule="atLeast"/>
        </w:trPr>
        <w:tc>
          <w:tcPr>
            <w:tcW w:w="69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538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42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8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5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24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100,00</w:t>
            </w:r>
          </w:p>
        </w:tc>
        <w:tc>
          <w:tcPr>
            <w:tcW w:w="13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957" w:hRule="atLeast"/>
        </w:trPr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1.1.94.</w:t>
            </w:r>
          </w:p>
        </w:tc>
        <w:tc>
          <w:tcPr>
            <w:tcW w:w="25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Разработка проектно-сметной документации на капитальный ремонт Северной ул. в Великом Новгороде (устройство недостающего освещения, тротуара и необходимой дорожной инфраструктуры)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-57" w:right="-57" w:hanging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 xml:space="preserve">КАГ, </w:t>
              <w:br/>
              <w:t>МКУ "УКС"</w:t>
            </w:r>
          </w:p>
        </w:tc>
        <w:tc>
          <w:tcPr>
            <w:tcW w:w="7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2026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1.7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Новгород-ской области)</w:t>
            </w:r>
          </w:p>
        </w:tc>
        <w:tc>
          <w:tcPr>
            <w:tcW w:w="124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570,00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156" w:hRule="atLeast"/>
        </w:trPr>
        <w:tc>
          <w:tcPr>
            <w:tcW w:w="6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53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4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24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30,00</w:t>
            </w:r>
          </w:p>
        </w:tc>
        <w:tc>
          <w:tcPr>
            <w:tcW w:w="13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44" w:hRule="atLeast"/>
        </w:trPr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1.1.95</w:t>
            </w:r>
          </w:p>
        </w:tc>
        <w:tc>
          <w:tcPr>
            <w:tcW w:w="25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Разработка проектно-сметной документации на капитальный ремонт проезда Энергетиков в Великом Новгороде (устройство недостающего освещения)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КАГ, МКУ "УКС"</w:t>
            </w:r>
          </w:p>
        </w:tc>
        <w:tc>
          <w:tcPr>
            <w:tcW w:w="7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2026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1.7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Новгород-ской области)</w:t>
            </w:r>
          </w:p>
        </w:tc>
        <w:tc>
          <w:tcPr>
            <w:tcW w:w="124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570,00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44" w:hRule="atLeast"/>
        </w:trPr>
        <w:tc>
          <w:tcPr>
            <w:tcW w:w="69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538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42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8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5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24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30,00</w:t>
            </w:r>
          </w:p>
        </w:tc>
        <w:tc>
          <w:tcPr>
            <w:tcW w:w="13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957" w:hRule="atLeast"/>
        </w:trPr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1.1.96.</w:t>
            </w:r>
          </w:p>
        </w:tc>
        <w:tc>
          <w:tcPr>
            <w:tcW w:w="25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Разработка проектно-сметной документации на капитальный ремонт Хутынской  ул. в Великом Новгороде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-57" w:right="-57" w:hanging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 xml:space="preserve">КАГ, </w:t>
              <w:br/>
              <w:t>МКУ "УКС"</w:t>
            </w:r>
          </w:p>
        </w:tc>
        <w:tc>
          <w:tcPr>
            <w:tcW w:w="7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2026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1.7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Новгород-ской области)</w:t>
            </w:r>
          </w:p>
        </w:tc>
        <w:tc>
          <w:tcPr>
            <w:tcW w:w="124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4 750,00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156" w:hRule="atLeast"/>
        </w:trPr>
        <w:tc>
          <w:tcPr>
            <w:tcW w:w="6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53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4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24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250,00</w:t>
            </w:r>
          </w:p>
        </w:tc>
        <w:tc>
          <w:tcPr>
            <w:tcW w:w="13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156" w:hRule="atLeast"/>
        </w:trPr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1.1.97.</w:t>
            </w:r>
          </w:p>
        </w:tc>
        <w:tc>
          <w:tcPr>
            <w:tcW w:w="25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Выполнение работ по разработке проектно-сметной документации на капитальный ремонт перекрестка  Рабочей ул.- Сырковского ш. (установка средств светофорного регулирования, устройство островков безопасности, пешеходной инфраструктуры и пешеходного перехода)(предпроектные работы)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 xml:space="preserve">КАГ, </w:t>
              <w:br/>
              <w:t>МКУ "УКС"</w:t>
            </w:r>
          </w:p>
        </w:tc>
        <w:tc>
          <w:tcPr>
            <w:tcW w:w="7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2025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Новгород-ской области)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4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>
          <w:trHeight w:val="1156" w:hRule="atLeast"/>
        </w:trPr>
        <w:tc>
          <w:tcPr>
            <w:tcW w:w="69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538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42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8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5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24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300,00</w:t>
            </w:r>
          </w:p>
        </w:tc>
        <w:tc>
          <w:tcPr>
            <w:tcW w:w="124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3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" w:type="dxa"/>
            <w:tcBorders/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7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1.1.98</w:t>
            </w:r>
          </w:p>
        </w:tc>
        <w:tc>
          <w:tcPr>
            <w:tcW w:w="25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Выполнение работ по ремонту искусственных сооружений (мост через реку Веряжа на пр. А. Корсунова) в Великом Новгороде</w:t>
            </w:r>
          </w:p>
        </w:tc>
        <w:tc>
          <w:tcPr>
            <w:tcW w:w="12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комитет,</w:t>
            </w:r>
          </w:p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МКУ "Городское хозяйство"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2025</w:t>
            </w:r>
          </w:p>
        </w:tc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Новгородской области)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35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7 551,253</w:t>
            </w:r>
          </w:p>
        </w:tc>
        <w:tc>
          <w:tcPr>
            <w:tcW w:w="13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547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6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41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7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35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397,434</w:t>
            </w:r>
          </w:p>
        </w:tc>
        <w:tc>
          <w:tcPr>
            <w:tcW w:w="130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34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-";</w:t>
            </w:r>
          </w:p>
        </w:tc>
      </w:tr>
    </w:tbl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sz w:val="24"/>
          <w:szCs w:val="24"/>
          <w:highlight w:val="none"/>
          <w:shd w:fill="auto" w:val="clear"/>
          <w:lang w:eastAsia="zh-CN"/>
        </w:rPr>
      </w:pPr>
      <w:r>
        <w:rPr>
          <w:sz w:val="24"/>
          <w:szCs w:val="24"/>
          <w:shd w:fill="auto" w:val="clear"/>
          <w:lang w:eastAsia="zh-CN"/>
        </w:rPr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пункте 2.1 </w:t>
      </w:r>
      <w:r>
        <w:rPr>
          <w:rFonts w:eastAsia="Calibri"/>
          <w:bCs/>
          <w:sz w:val="24"/>
          <w:szCs w:val="24"/>
          <w:shd w:fill="auto" w:val="clear"/>
        </w:rPr>
        <w:t>в графе 10: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позиции, касающейся областного бюджета (субсидии </w:t>
      </w:r>
      <w:r>
        <w:rPr>
          <w:rFonts w:eastAsia="Calibri"/>
          <w:bCs/>
          <w:sz w:val="24"/>
          <w:szCs w:val="24"/>
          <w:shd w:fill="auto" w:val="clear"/>
        </w:rPr>
        <w:t>дорожного фонда Новгородской области), цифры «</w:t>
      </w:r>
      <w:r>
        <w:rPr>
          <w:sz w:val="24"/>
          <w:szCs w:val="24"/>
          <w:shd w:fill="auto" w:val="clear"/>
        </w:rPr>
        <w:t>65 307,70</w:t>
      </w:r>
      <w:r>
        <w:rPr>
          <w:sz w:val="24"/>
          <w:szCs w:val="24"/>
          <w:shd w:fill="auto" w:val="clear"/>
        </w:rPr>
        <w:t>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«61 941,20»;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  <w:shd w:fill="auto" w:val="clear"/>
        </w:rPr>
        <w:t xml:space="preserve"> цифры «</w:t>
      </w:r>
      <w:r>
        <w:rPr>
          <w:sz w:val="24"/>
          <w:szCs w:val="24"/>
          <w:shd w:fill="auto" w:val="clear"/>
        </w:rPr>
        <w:t>6 003,200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«9 425,85»;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подпункте 2.1.6 </w:t>
      </w:r>
      <w:r>
        <w:rPr>
          <w:rFonts w:eastAsia="Calibri"/>
          <w:bCs/>
          <w:sz w:val="24"/>
          <w:szCs w:val="24"/>
          <w:shd w:fill="auto" w:val="clear"/>
        </w:rPr>
        <w:t>в графе 11: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позиции, касающейся областного бюджета (субсидии </w:t>
      </w:r>
      <w:r>
        <w:rPr>
          <w:rFonts w:eastAsia="Calibri"/>
          <w:bCs/>
          <w:sz w:val="24"/>
          <w:szCs w:val="24"/>
          <w:shd w:fill="auto" w:val="clear"/>
        </w:rPr>
        <w:t>дорожного фонда Новгородской области), цифры «</w:t>
      </w:r>
      <w:r>
        <w:rPr>
          <w:sz w:val="24"/>
          <w:szCs w:val="24"/>
          <w:shd w:fill="auto" w:val="clear"/>
        </w:rPr>
        <w:t>53 132,70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«51 532,70»;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  <w:shd w:fill="auto" w:val="clear"/>
        </w:rPr>
        <w:t xml:space="preserve"> цифры «</w:t>
      </w:r>
      <w:r>
        <w:rPr>
          <w:sz w:val="24"/>
          <w:szCs w:val="24"/>
          <w:shd w:fill="auto" w:val="clear"/>
        </w:rPr>
        <w:t>2 812,30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«2 712,30»;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подпункте 2.1.8 </w:t>
      </w:r>
      <w:r>
        <w:rPr>
          <w:rFonts w:eastAsia="Calibri"/>
          <w:bCs/>
          <w:sz w:val="24"/>
          <w:szCs w:val="24"/>
          <w:shd w:fill="auto" w:val="clear"/>
        </w:rPr>
        <w:t>в графе 11: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позиции, касающейся областного бюджета (субсидии </w:t>
      </w:r>
      <w:r>
        <w:rPr>
          <w:rFonts w:eastAsia="Calibri"/>
          <w:bCs/>
          <w:sz w:val="24"/>
          <w:szCs w:val="24"/>
          <w:shd w:fill="auto" w:val="clear"/>
        </w:rPr>
        <w:t>дорожного фонда Новгородской области), цифры «</w:t>
      </w:r>
      <w:r>
        <w:rPr>
          <w:sz w:val="24"/>
          <w:szCs w:val="24"/>
          <w:shd w:fill="auto" w:val="clear"/>
        </w:rPr>
        <w:t>30 132,70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«42 032,70»;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  <w:shd w:fill="auto" w:val="clear"/>
        </w:rPr>
        <w:t xml:space="preserve"> цифры «</w:t>
      </w:r>
      <w:r>
        <w:rPr>
          <w:sz w:val="24"/>
          <w:szCs w:val="24"/>
          <w:shd w:fill="auto" w:val="clear"/>
        </w:rPr>
        <w:t>1 612,30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«2 212,30»;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 xml:space="preserve">подпункты 2.1.10 и  </w:t>
      </w:r>
      <w:r>
        <w:rPr>
          <w:sz w:val="24"/>
          <w:szCs w:val="24"/>
          <w:shd w:fill="auto" w:val="clear"/>
          <w:lang w:eastAsia="zh-CN"/>
        </w:rPr>
        <w:t xml:space="preserve">2.1.17 </w:t>
      </w:r>
      <w:r>
        <w:rPr>
          <w:rFonts w:eastAsia="Calibri"/>
          <w:bCs/>
          <w:sz w:val="24"/>
          <w:szCs w:val="24"/>
          <w:shd w:fill="auto" w:val="clear"/>
        </w:rPr>
        <w:t>исключить;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подпункте 2.1.32 </w:t>
      </w:r>
      <w:r>
        <w:rPr>
          <w:rFonts w:eastAsia="Calibri"/>
          <w:bCs/>
          <w:sz w:val="24"/>
          <w:szCs w:val="24"/>
          <w:shd w:fill="auto" w:val="clear"/>
        </w:rPr>
        <w:t>в графе 11: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позиции касающейся областного бюджета (субсидии </w:t>
      </w:r>
      <w:r>
        <w:rPr>
          <w:rFonts w:eastAsia="Calibri"/>
          <w:bCs/>
          <w:sz w:val="24"/>
          <w:szCs w:val="24"/>
          <w:shd w:fill="auto" w:val="clear"/>
        </w:rPr>
        <w:t>дорожного фонда Новгородской области), цифры «</w:t>
      </w:r>
      <w:r>
        <w:rPr>
          <w:sz w:val="24"/>
          <w:szCs w:val="24"/>
          <w:shd w:fill="auto" w:val="clear"/>
        </w:rPr>
        <w:t>3 800,00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«4 750,00»;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  <w:shd w:fill="auto" w:val="clear"/>
        </w:rPr>
        <w:t xml:space="preserve"> цифры «</w:t>
      </w:r>
      <w:r>
        <w:rPr>
          <w:sz w:val="24"/>
          <w:szCs w:val="24"/>
          <w:shd w:fill="auto" w:val="clear"/>
        </w:rPr>
        <w:t>200,00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«250,00»;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подпункте 2.1.45 </w:t>
      </w:r>
      <w:r>
        <w:rPr>
          <w:rFonts w:eastAsia="Calibri"/>
          <w:bCs/>
          <w:sz w:val="24"/>
          <w:szCs w:val="24"/>
          <w:shd w:fill="auto" w:val="clear"/>
        </w:rPr>
        <w:t>в графе 10: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позиции касающейся областного бюджета (субсидии </w:t>
      </w:r>
      <w:r>
        <w:rPr>
          <w:rFonts w:eastAsia="Calibri"/>
          <w:bCs/>
          <w:sz w:val="24"/>
          <w:szCs w:val="24"/>
          <w:shd w:fill="auto" w:val="clear"/>
        </w:rPr>
        <w:t>дорожного фонда Новгородской области), цифры «</w:t>
      </w:r>
      <w:r>
        <w:rPr>
          <w:sz w:val="24"/>
          <w:szCs w:val="24"/>
          <w:shd w:fill="auto" w:val="clear"/>
        </w:rPr>
        <w:t>59 132,70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«57 666,20»;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  <w:shd w:fill="auto" w:val="clear"/>
        </w:rPr>
        <w:t xml:space="preserve"> цифры «</w:t>
      </w:r>
      <w:r>
        <w:rPr>
          <w:sz w:val="24"/>
          <w:szCs w:val="24"/>
          <w:shd w:fill="auto" w:val="clear"/>
        </w:rPr>
        <w:t>3 112,400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«3 035,06»;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подпункте 2.1.52 </w:t>
      </w:r>
      <w:r>
        <w:rPr>
          <w:rFonts w:eastAsia="Calibri"/>
          <w:bCs/>
          <w:sz w:val="24"/>
          <w:szCs w:val="24"/>
          <w:shd w:fill="auto" w:val="clear"/>
        </w:rPr>
        <w:t>в графе 11: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 xml:space="preserve">в позиции касающейся областного бюджета (субсидии </w:t>
      </w:r>
      <w:r>
        <w:rPr>
          <w:rFonts w:eastAsia="Calibri"/>
          <w:bCs/>
          <w:sz w:val="24"/>
          <w:szCs w:val="24"/>
          <w:shd w:fill="auto" w:val="clear"/>
        </w:rPr>
        <w:t>дорожного фонда Новгородской области), цифры «</w:t>
      </w:r>
      <w:r>
        <w:rPr>
          <w:sz w:val="24"/>
          <w:szCs w:val="24"/>
          <w:shd w:fill="auto" w:val="clear"/>
        </w:rPr>
        <w:t>7 600,00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«4 750,00»;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Новгорода,</w:t>
      </w:r>
      <w:r>
        <w:rPr>
          <w:rFonts w:eastAsia="Calibri"/>
          <w:bCs/>
          <w:sz w:val="24"/>
          <w:szCs w:val="24"/>
          <w:shd w:fill="auto" w:val="clear"/>
        </w:rPr>
        <w:t xml:space="preserve"> цифры «</w:t>
      </w:r>
      <w:r>
        <w:rPr>
          <w:sz w:val="24"/>
          <w:szCs w:val="24"/>
          <w:shd w:fill="auto" w:val="clear"/>
        </w:rPr>
        <w:t>400,00</w:t>
      </w:r>
      <w:r>
        <w:rPr>
          <w:rFonts w:eastAsia="Calibri"/>
          <w:bCs/>
          <w:sz w:val="24"/>
          <w:szCs w:val="24"/>
          <w:shd w:fill="auto" w:val="clear"/>
        </w:rPr>
        <w:t>» заменить цифрами «250,00»;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</w:rPr>
        <w:t>пункты 2.1.58 и  2.1.59 изложить в следующей редакции:</w:t>
      </w:r>
    </w:p>
    <w:tbl>
      <w:tblPr>
        <w:tblW w:w="5000" w:type="pct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805"/>
        <w:gridCol w:w="2529"/>
        <w:gridCol w:w="1205"/>
        <w:gridCol w:w="746"/>
        <w:gridCol w:w="752"/>
        <w:gridCol w:w="1445"/>
        <w:gridCol w:w="1112"/>
        <w:gridCol w:w="1100"/>
        <w:gridCol w:w="1106"/>
        <w:gridCol w:w="1154"/>
        <w:gridCol w:w="1304"/>
        <w:gridCol w:w="1311"/>
      </w:tblGrid>
      <w:tr>
        <w:trPr/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5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6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7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8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11</w:t>
            </w:r>
          </w:p>
        </w:tc>
      </w:tr>
      <w:tr>
        <w:trPr/>
        <w:tc>
          <w:tcPr>
            <w:tcW w:w="8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"2.1.58</w:t>
            </w:r>
          </w:p>
        </w:tc>
        <w:tc>
          <w:tcPr>
            <w:tcW w:w="2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Разработка проектно-сметной документации на реконструкцию существующего и строительство недостающего участков Черепичной ул., от Большой Санкт-Петербургской ул. до Колмовской наб.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КАГ, МКУ "УКС"</w:t>
            </w:r>
          </w:p>
        </w:tc>
        <w:tc>
          <w:tcPr>
            <w:tcW w:w="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2025-2026</w:t>
            </w:r>
          </w:p>
        </w:tc>
        <w:tc>
          <w:tcPr>
            <w:tcW w:w="7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1.10,.1.12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Новгородской области)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4 275,00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4 750,00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</w:tr>
      <w:tr>
        <w:trPr/>
        <w:tc>
          <w:tcPr>
            <w:tcW w:w="80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  <w:lang w:eastAsia="zh-CN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</w:r>
          </w:p>
        </w:tc>
        <w:tc>
          <w:tcPr>
            <w:tcW w:w="2529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0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4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1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1 225,00</w:t>
            </w:r>
          </w:p>
        </w:tc>
        <w:tc>
          <w:tcPr>
            <w:tcW w:w="130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250,00</w:t>
            </w:r>
          </w:p>
        </w:tc>
        <w:tc>
          <w:tcPr>
            <w:tcW w:w="131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</w:tr>
      <w:tr>
        <w:trPr/>
        <w:tc>
          <w:tcPr>
            <w:tcW w:w="8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2.1.59.</w:t>
            </w:r>
          </w:p>
        </w:tc>
        <w:tc>
          <w:tcPr>
            <w:tcW w:w="2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Разработка проектно-сметной документации на реконструкцию существующего и строительство недостающего участков проезда в границах красных линий (согласно схеме) от проектируемого велопешеходного перехода под путепроводом просп. Александра Корсунова до земельного участка с кадастровым номером 53:23:8411701:1158 (территория кампуса) с устройством велопешеходной дорожки, наружного освещения и другой улично-дорожной инфраструктуры</w:t>
            </w:r>
          </w:p>
        </w:tc>
        <w:tc>
          <w:tcPr>
            <w:tcW w:w="12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КАГ, МКУ "УКС"</w:t>
            </w:r>
          </w:p>
        </w:tc>
        <w:tc>
          <w:tcPr>
            <w:tcW w:w="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2026</w:t>
            </w:r>
          </w:p>
        </w:tc>
        <w:tc>
          <w:tcPr>
            <w:tcW w:w="7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1.10, 1.12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Новгородской области)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2 850,00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</w:tr>
      <w:tr>
        <w:trPr/>
        <w:tc>
          <w:tcPr>
            <w:tcW w:w="8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5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4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1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150,00</w:t>
            </w:r>
          </w:p>
        </w:tc>
        <w:tc>
          <w:tcPr>
            <w:tcW w:w="13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  <w:r>
              <w:rPr>
                <w:sz w:val="24"/>
                <w:szCs w:val="24"/>
                <w:shd w:fill="auto" w:val="clear"/>
                <w:lang w:eastAsia="zh-CN"/>
              </w:rPr>
              <w:t>";</w:t>
            </w:r>
          </w:p>
        </w:tc>
      </w:tr>
    </w:tbl>
    <w:p>
      <w:pPr>
        <w:pStyle w:val="ConsPlusNormal"/>
        <w:shd w:val="clear" w:color="auto" w:fill="FFFFFF"/>
        <w:ind w:firstLine="720"/>
        <w:jc w:val="both"/>
        <w:rPr>
          <w:rFonts w:ascii="Times New Roman" w:hAnsi="Times New Roman" w:eastAsia="Calibri" w:cs="Times New Roman"/>
          <w:bCs/>
          <w:sz w:val="24"/>
          <w:szCs w:val="24"/>
          <w:highlight w:val="none"/>
          <w:shd w:fill="auto" w:val="clear"/>
          <w:lang w:eastAsia="en-US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auto" w:val="clear"/>
          <w:lang w:eastAsia="en-US"/>
        </w:rPr>
      </w:r>
    </w:p>
    <w:p>
      <w:pPr>
        <w:pStyle w:val="ConsPlusNormal"/>
        <w:shd w:val="clear" w:color="auto" w:fill="FFFFFF"/>
        <w:ind w:firstLine="720"/>
        <w:jc w:val="both"/>
        <w:rPr>
          <w:highlight w:val="none"/>
          <w:shd w:fill="auto" w:val="clear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auto" w:val="clear"/>
          <w:lang w:eastAsia="en-US"/>
        </w:rPr>
        <w:t>дополнить подпунктом 2.1.60 следующего содержания:</w:t>
      </w:r>
    </w:p>
    <w:tbl>
      <w:tblPr>
        <w:tblW w:w="5000" w:type="pct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805"/>
        <w:gridCol w:w="2658"/>
        <w:gridCol w:w="1199"/>
        <w:gridCol w:w="738"/>
        <w:gridCol w:w="748"/>
        <w:gridCol w:w="1442"/>
        <w:gridCol w:w="1084"/>
        <w:gridCol w:w="1086"/>
        <w:gridCol w:w="1084"/>
        <w:gridCol w:w="1145"/>
        <w:gridCol w:w="1294"/>
        <w:gridCol w:w="1286"/>
      </w:tblGrid>
      <w:tr>
        <w:trPr/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5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6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7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8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9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11</w:t>
            </w:r>
          </w:p>
        </w:tc>
      </w:tr>
      <w:tr>
        <w:trPr/>
        <w:tc>
          <w:tcPr>
            <w:tcW w:w="8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"</w:t>
            </w:r>
            <w:r>
              <w:rPr>
                <w:sz w:val="24"/>
                <w:szCs w:val="24"/>
                <w:shd w:fill="auto" w:val="clear"/>
              </w:rPr>
              <w:t>2.1.60.</w:t>
            </w:r>
          </w:p>
        </w:tc>
        <w:tc>
          <w:tcPr>
            <w:tcW w:w="2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Строительство объекта: "Большая Московская ул., на участке от ул. Державина до ул. 20 Января. Реконструкция ул. 20 Января на участке от ул. Советской Армии до Большой Московской ул., в Деревяницком жи-лом районе Великого Новгорода"(корректировка проектно-сметной документации)</w:t>
            </w:r>
          </w:p>
        </w:tc>
        <w:tc>
          <w:tcPr>
            <w:tcW w:w="1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КАГ, МАУ «ЦРП КГС»</w:t>
            </w:r>
          </w:p>
        </w:tc>
        <w:tc>
          <w:tcPr>
            <w:tcW w:w="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2025</w:t>
            </w:r>
          </w:p>
        </w:tc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Новгородской области)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</w:tr>
      <w:tr>
        <w:trPr/>
        <w:tc>
          <w:tcPr>
            <w:tcW w:w="8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6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1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3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7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4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0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3 600,00</w:t>
            </w:r>
          </w:p>
        </w:tc>
        <w:tc>
          <w:tcPr>
            <w:tcW w:w="12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  <w:r>
              <w:rPr>
                <w:sz w:val="24"/>
                <w:szCs w:val="24"/>
                <w:shd w:fill="auto" w:val="clear"/>
                <w:lang w:eastAsia="zh-CN"/>
              </w:rPr>
              <w:t>";</w:t>
            </w:r>
          </w:p>
        </w:tc>
      </w:tr>
    </w:tbl>
    <w:p>
      <w:pPr>
        <w:pStyle w:val="ConsPlusNormal"/>
        <w:shd w:val="clear" w:color="auto" w:fill="FFFFFF"/>
        <w:ind w:firstLine="720"/>
        <w:jc w:val="both"/>
        <w:rPr>
          <w:rFonts w:ascii="Times New Roman" w:hAnsi="Times New Roman" w:eastAsia="Calibri" w:cs="Times New Roman"/>
          <w:bCs/>
          <w:sz w:val="24"/>
          <w:szCs w:val="24"/>
          <w:highlight w:val="none"/>
          <w:shd w:fill="auto" w:val="clear"/>
          <w:lang w:eastAsia="en-US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auto" w:val="clear"/>
          <w:lang w:eastAsia="en-US"/>
        </w:rPr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пункт 3.1 изложить в следующей редакции:</w:t>
      </w:r>
    </w:p>
    <w:tbl>
      <w:tblPr>
        <w:tblW w:w="5000" w:type="pct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674"/>
        <w:gridCol w:w="2337"/>
        <w:gridCol w:w="1260"/>
        <w:gridCol w:w="711"/>
        <w:gridCol w:w="695"/>
        <w:gridCol w:w="1450"/>
        <w:gridCol w:w="1249"/>
        <w:gridCol w:w="1250"/>
        <w:gridCol w:w="1248"/>
        <w:gridCol w:w="1288"/>
        <w:gridCol w:w="1323"/>
        <w:gridCol w:w="1084"/>
      </w:tblGrid>
      <w:tr>
        <w:trPr/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4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6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8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9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10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/>
                <w:bCs/>
                <w:sz w:val="24"/>
                <w:szCs w:val="24"/>
                <w:shd w:fill="auto" w:val="clear"/>
              </w:rPr>
              <w:t>11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12</w:t>
            </w:r>
          </w:p>
        </w:tc>
      </w:tr>
      <w:tr>
        <w:trPr/>
        <w:tc>
          <w:tcPr>
            <w:tcW w:w="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zh-CN"/>
              </w:rPr>
              <w:t>"</w:t>
            </w: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3.1.</w:t>
            </w:r>
          </w:p>
        </w:tc>
        <w:tc>
          <w:tcPr>
            <w:tcW w:w="23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Мероприятие 1. Строительство (реконструкция), капитальный ремонт, ремонт автомобильных дорог общего пользования местного значения Великого Новгорода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комитет,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МКУ "Городское хозяйство",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КАГ,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МКУ "УКС"</w:t>
            </w:r>
            <w:r>
              <w:rPr>
                <w:sz w:val="24"/>
                <w:szCs w:val="24"/>
                <w:shd w:fill="auto" w:val="clear"/>
              </w:rPr>
              <w:t>, МАУ «ЦРП КГС»</w:t>
            </w:r>
          </w:p>
        </w:tc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2022 - 2026</w:t>
            </w:r>
          </w:p>
        </w:tc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1.1,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1.2,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1.4,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1.5,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1.6,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1.8,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1.9,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1.11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областной бюджет (субсидия дорожного фонда Новгородской области)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359 400,00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436 422,00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319 781,70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364 612,90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/>
                <w:bCs/>
                <w:sz w:val="24"/>
                <w:szCs w:val="24"/>
                <w:shd w:fill="auto" w:val="clear"/>
              </w:rPr>
              <w:t>661 063,10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-</w:t>
            </w:r>
          </w:p>
        </w:tc>
      </w:tr>
      <w:tr>
        <w:trPr/>
        <w:tc>
          <w:tcPr>
            <w:tcW w:w="6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  <w:tc>
          <w:tcPr>
            <w:tcW w:w="23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  <w:tc>
          <w:tcPr>
            <w:tcW w:w="12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  <w:tc>
          <w:tcPr>
            <w:tcW w:w="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  <w:tc>
          <w:tcPr>
            <w:tcW w:w="6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бюджет Великого Новгорода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4 606,880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4 730,795</w:t>
            </w:r>
          </w:p>
        </w:tc>
        <w:tc>
          <w:tcPr>
            <w:tcW w:w="12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3 231,416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3 683,10</w:t>
            </w: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/>
                <w:bCs/>
                <w:sz w:val="24"/>
                <w:szCs w:val="24"/>
                <w:shd w:fill="auto" w:val="clear"/>
              </w:rPr>
              <w:t>6 705,60</w:t>
            </w:r>
          </w:p>
        </w:tc>
        <w:tc>
          <w:tcPr>
            <w:tcW w:w="1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-</w:t>
            </w: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zh-CN"/>
              </w:rPr>
              <w:t>";</w:t>
            </w:r>
          </w:p>
        </w:tc>
      </w:tr>
    </w:tbl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eastAsia="Calibri"/>
          <w:bCs/>
          <w:sz w:val="24"/>
          <w:szCs w:val="24"/>
          <w:highlight w:val="none"/>
          <w:shd w:fill="auto" w:val="clear"/>
          <w:lang w:eastAsia="en-US"/>
        </w:rPr>
      </w:pPr>
      <w:r>
        <w:rPr>
          <w:rFonts w:eastAsia="Calibri"/>
          <w:bCs/>
          <w:sz w:val="24"/>
          <w:szCs w:val="24"/>
          <w:shd w:fill="auto" w:val="clear"/>
          <w:lang w:eastAsia="en-US"/>
        </w:rPr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rFonts w:eastAsia="Calibri"/>
          <w:bCs/>
          <w:sz w:val="24"/>
          <w:szCs w:val="24"/>
          <w:shd w:fill="auto" w:val="clear"/>
          <w:lang w:eastAsia="en-US"/>
        </w:rPr>
        <w:t xml:space="preserve">пункт </w:t>
      </w:r>
      <w:r>
        <w:rPr>
          <w:rFonts w:cs="Arial"/>
          <w:sz w:val="24"/>
          <w:szCs w:val="24"/>
          <w:shd w:fill="auto" w:val="clear"/>
          <w:lang w:eastAsia="zh-CN"/>
        </w:rPr>
        <w:t>3.1.16 изложить в следующей редакции:</w:t>
      </w:r>
    </w:p>
    <w:tbl>
      <w:tblPr>
        <w:tblW w:w="14565" w:type="dxa"/>
        <w:jc w:val="left"/>
        <w:tblInd w:w="5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1" w:noVBand="1" w:lastRow="0" w:firstColumn="1" w:lastColumn="0" w:noHBand="0" w:val="04a0"/>
      </w:tblPr>
      <w:tblGrid>
        <w:gridCol w:w="792"/>
        <w:gridCol w:w="2665"/>
        <w:gridCol w:w="1305"/>
        <w:gridCol w:w="622"/>
        <w:gridCol w:w="676"/>
        <w:gridCol w:w="1484"/>
        <w:gridCol w:w="1065"/>
        <w:gridCol w:w="1082"/>
        <w:gridCol w:w="1078"/>
        <w:gridCol w:w="1185"/>
        <w:gridCol w:w="1260"/>
        <w:gridCol w:w="1350"/>
      </w:tblGrid>
      <w:tr>
        <w:trPr>
          <w:trHeight w:val="339" w:hRule="atLeast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5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7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8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12</w:t>
            </w:r>
          </w:p>
        </w:tc>
      </w:tr>
      <w:tr>
        <w:trPr/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"3.1.16.</w:t>
            </w:r>
          </w:p>
        </w:tc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Выполнение работ по ремонту участков автомобильных дорог по: Большой Санкт-Петербургской ул. (от Базового переулка до северной границы Великого Новгорода), Хутынской ул., Нехинской ул. (от ж/д переезда до просп. Мира); Большой Санкт-Петербургской ул. (от ул. Газон до ул. Германа); Нехинской ул. (от просп. Мира до западной границы Великого Новгорода); местному проезду 7 в квартале 238 района Колмово Великого Новгорода; Луговой ул. (от Псковской ул. до ул. Арциховского); ул. Завокзальной, ул. Каберова-Власьевской (от ул. Озерная до ул. Луговая), Вяжищскому проезду в г. Великом Новгороде (в том числе услуги по строительному контролю) в Великом Новгороде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комитет, МКУ "Городское хозяйство"</w:t>
            </w:r>
          </w:p>
        </w:tc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2024-2026</w:t>
            </w:r>
          </w:p>
        </w:tc>
        <w:tc>
          <w:tcPr>
            <w:tcW w:w="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1,4,</w:t>
            </w:r>
          </w:p>
          <w:p>
            <w:pPr>
              <w:pStyle w:val="Normal"/>
              <w:widowControl w:val="false"/>
              <w:spacing w:lineRule="auto" w:line="24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1.5,</w:t>
            </w:r>
          </w:p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1.8, 1.9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Новгородской области)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201 040,20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221 785,20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111 063,10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</w:tr>
      <w:tr>
        <w:trPr/>
        <w:tc>
          <w:tcPr>
            <w:tcW w:w="7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26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3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62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6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4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0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0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2 031,129</w:t>
            </w: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2 240,30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1 150,00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-";</w:t>
            </w:r>
          </w:p>
        </w:tc>
      </w:tr>
    </w:tbl>
    <w:p>
      <w:pPr>
        <w:pStyle w:val="Normal"/>
        <w:widowControl w:val="false"/>
        <w:shd w:val="clear" w:color="auto" w:fill="FFFFFF"/>
        <w:spacing w:lineRule="auto" w:line="240" w:before="0" w:after="0"/>
        <w:ind w:firstLine="720"/>
        <w:jc w:val="both"/>
        <w:rPr>
          <w:sz w:val="24"/>
          <w:szCs w:val="24"/>
          <w:highlight w:val="none"/>
          <w:shd w:fill="auto" w:val="clear"/>
          <w:lang w:eastAsia="zh-CN"/>
        </w:rPr>
      </w:pPr>
      <w:r>
        <w:rPr>
          <w:sz w:val="24"/>
          <w:szCs w:val="24"/>
          <w:shd w:fill="auto" w:val="clear"/>
          <w:lang w:eastAsia="zh-CN"/>
        </w:rPr>
      </w:r>
    </w:p>
    <w:p>
      <w:pPr>
        <w:pStyle w:val="Normal"/>
        <w:widowControl w:val="false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позицию "Итого" изложить в следующей редакции:</w:t>
      </w:r>
    </w:p>
    <w:tbl>
      <w:tblPr>
        <w:tblW w:w="15540" w:type="dxa"/>
        <w:jc w:val="left"/>
        <w:tblInd w:w="5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1" w:noVBand="1" w:lastRow="0" w:firstColumn="1" w:lastColumn="0" w:noHBand="0" w:val="04a0"/>
      </w:tblPr>
      <w:tblGrid>
        <w:gridCol w:w="6021"/>
        <w:gridCol w:w="1470"/>
        <w:gridCol w:w="1368"/>
        <w:gridCol w:w="1408"/>
        <w:gridCol w:w="1308"/>
        <w:gridCol w:w="1304"/>
        <w:gridCol w:w="1368"/>
        <w:gridCol w:w="1291"/>
      </w:tblGrid>
      <w:tr>
        <w:trPr/>
        <w:tc>
          <w:tcPr>
            <w:tcW w:w="60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>"</w:t>
            </w:r>
            <w:r>
              <w:rPr>
                <w:sz w:val="24"/>
                <w:szCs w:val="24"/>
                <w:shd w:fill="auto" w:val="clear"/>
              </w:rPr>
              <w:t>Итого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200"/>
              <w:outlineLvl w:val="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525 911,100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729 730,34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444 317,80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547 7</w:t>
            </w:r>
            <w:r>
              <w:rPr>
                <w:shd w:fill="auto" w:val="clear"/>
                <w:lang w:val="en-US"/>
              </w:rPr>
              <w:t>02</w:t>
            </w:r>
            <w:r>
              <w:rPr>
                <w:shd w:fill="auto" w:val="clear"/>
              </w:rPr>
              <w:t>,</w:t>
            </w:r>
            <w:r>
              <w:rPr>
                <w:shd w:fill="auto" w:val="clear"/>
                <w:lang w:val="en-US"/>
              </w:rPr>
              <w:t>234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762 489,40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100 500,70</w:t>
            </w:r>
          </w:p>
        </w:tc>
      </w:tr>
      <w:tr>
        <w:trPr>
          <w:trHeight w:val="1888" w:hRule="atLeast"/>
        </w:trPr>
        <w:tc>
          <w:tcPr>
            <w:tcW w:w="602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в том числе:</w:t>
            </w:r>
          </w:p>
        </w:tc>
        <w:tc>
          <w:tcPr>
            <w:tcW w:w="14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областной бюджет (субсидия дорожного фонда Новгородской области)</w:t>
            </w:r>
          </w:p>
        </w:tc>
        <w:tc>
          <w:tcPr>
            <w:tcW w:w="136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486 745,30</w:t>
            </w:r>
          </w:p>
        </w:tc>
        <w:tc>
          <w:tcPr>
            <w:tcW w:w="1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687 041,60</w:t>
            </w:r>
          </w:p>
        </w:tc>
        <w:tc>
          <w:tcPr>
            <w:tcW w:w="13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410 048,282</w:t>
            </w:r>
          </w:p>
        </w:tc>
        <w:tc>
          <w:tcPr>
            <w:tcW w:w="130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515 674,819</w:t>
            </w:r>
          </w:p>
        </w:tc>
        <w:tc>
          <w:tcPr>
            <w:tcW w:w="136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742 115,80</w:t>
            </w:r>
          </w:p>
        </w:tc>
        <w:tc>
          <w:tcPr>
            <w:tcW w:w="129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84 132,70</w:t>
            </w:r>
          </w:p>
        </w:tc>
      </w:tr>
      <w:tr>
        <w:trPr>
          <w:trHeight w:val="263" w:hRule="atLeast"/>
        </w:trPr>
        <w:tc>
          <w:tcPr>
            <w:tcW w:w="60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3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39 165,80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42 688,740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34 269,517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  <w:lang w:val="en-US"/>
              </w:rPr>
              <w:t>32 027,415</w:t>
            </w:r>
          </w:p>
        </w:tc>
        <w:tc>
          <w:tcPr>
            <w:tcW w:w="13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20 373,60</w:t>
            </w:r>
          </w:p>
        </w:tc>
        <w:tc>
          <w:tcPr>
            <w:tcW w:w="1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16 368,00</w:t>
            </w:r>
            <w:r>
              <w:rPr>
                <w:sz w:val="24"/>
                <w:szCs w:val="24"/>
                <w:shd w:fill="auto" w:val="clear"/>
                <w:lang w:eastAsia="zh-CN"/>
              </w:rPr>
              <w:t>".</w:t>
            </w:r>
          </w:p>
        </w:tc>
      </w:tr>
    </w:tbl>
    <w:p>
      <w:pPr>
        <w:pStyle w:val="Normal"/>
        <w:widowControl w:val="false"/>
        <w:spacing w:lineRule="auto" w:line="240"/>
        <w:rPr>
          <w:sz w:val="24"/>
          <w:szCs w:val="24"/>
          <w:highlight w:val="none"/>
          <w:shd w:fill="auto" w:val="clear"/>
        </w:rPr>
      </w:pPr>
      <w:r>
        <w:rPr>
          <w:sz w:val="24"/>
          <w:szCs w:val="24"/>
          <w:shd w:fill="auto" w:val="clear"/>
        </w:rPr>
      </w:r>
    </w:p>
    <w:p>
      <w:pPr>
        <w:pStyle w:val="ListParagraph"/>
        <w:suppressAutoHyphens w:val="false"/>
        <w:spacing w:lineRule="auto" w:line="240" w:before="0" w:after="0"/>
        <w:ind w:left="0" w:firstLine="340"/>
        <w:contextualSpacing/>
        <w:rPr>
          <w:highlight w:val="none"/>
          <w:shd w:fill="auto" w:val="clear"/>
        </w:rPr>
      </w:pPr>
      <w:r>
        <w:rPr>
          <w:rFonts w:eastAsia="Calibri" w:eastAsiaTheme="minorHAnsi"/>
          <w:sz w:val="24"/>
          <w:szCs w:val="24"/>
          <w:shd w:fill="auto" w:val="clear"/>
          <w:lang w:eastAsia="en-US"/>
        </w:rPr>
        <w:t>5. В приложении к подпрограмме "Перечень потребности в капитальном ремонте, строительстве, реконструкции автомобильных дорог Великого Новгорода":</w:t>
      </w:r>
    </w:p>
    <w:p>
      <w:pPr>
        <w:pStyle w:val="Normal"/>
        <w:widowControl w:val="false"/>
        <w:spacing w:lineRule="auto" w:line="240"/>
        <w:ind w:firstLine="397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пункты 1.1. и 1.22 исключить;</w:t>
      </w:r>
    </w:p>
    <w:p>
      <w:pPr>
        <w:pStyle w:val="Normal"/>
        <w:widowControl w:val="false"/>
        <w:spacing w:lineRule="auto" w:line="240"/>
        <w:ind w:firstLine="397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дополнить пунктами 1.27-1.38 и 2.30-2.33:</w:t>
      </w:r>
    </w:p>
    <w:tbl>
      <w:tblPr>
        <w:tblW w:w="9036" w:type="dxa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702"/>
        <w:gridCol w:w="4988"/>
        <w:gridCol w:w="1874"/>
        <w:gridCol w:w="1471"/>
      </w:tblGrid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2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4</w:t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"1.27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200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 xml:space="preserve">Разработка проектно-сметной документации на </w:t>
            </w: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>капитальный ремонт ул. Черемного –Конюхова от Молотковской ул. до Андреевской ул., с устройством недостающей дорожной инфраструктуры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1 200,00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1.28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>Выполнение работ по капитальному  ремонту ул. Черемного –Конюхова от Молотковской ул. до Андреевской ул., с устройством недостающей дорожной инфраструктуры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6 000,00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1.29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200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 xml:space="preserve">Разработка проектно-сметной документации на </w:t>
            </w: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>капитальный ремонт улично-дорожной сети Великого Новгорода (устройство недостающего наружного освещения)  местных проездов 1 и 2 в квартале 239 района Колмово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800,00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1.30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>Выполнение работ по капитальному ремонту улично-дорожной сети Великого Новгорода (устройство недостающего наружного освещения)  местных проездов 1 и 2 в квартале 239 района Колмово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>2 200,00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1.31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 xml:space="preserve">Разработка проектно-сметной документации на </w:t>
            </w: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>капитальный ремонт</w:t>
            </w: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 xml:space="preserve"> улично-дорожной сети Великого Новгорода (устройство недостающего наружного освещения) местного проезда 2 в микрорайоне 10 Западного района Великого Новгорода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1.32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 xml:space="preserve">Выполнение работ по капитальному ремонту улично-дорожной сети Великого Новгорода </w:t>
            </w: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(устройство недостающего наружного освещения) местного проезда 2 в микрорайоне 10 Западного района Великого Новгорода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600,00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1.33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 xml:space="preserve">Разработка проектно-сметной документации на </w:t>
            </w:r>
            <w:r>
              <w:rPr>
                <w:bCs/>
                <w:sz w:val="24"/>
                <w:szCs w:val="24"/>
                <w:shd w:fill="auto" w:val="clear"/>
                <w:lang w:eastAsia="zh-CN"/>
              </w:rPr>
              <w:t>капитальный ремонт Сенной ул.</w:t>
            </w:r>
            <w:r>
              <w:rPr>
                <w:bCs/>
                <w:iCs/>
                <w:sz w:val="24"/>
                <w:szCs w:val="24"/>
                <w:shd w:fill="auto" w:val="clear"/>
                <w:lang w:eastAsia="zh-CN"/>
              </w:rPr>
              <w:t xml:space="preserve"> с устройством недостающей дорожной инфраструктуры (тротуаров, освещения и пр.)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4 500,00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1.34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>Выполнение работ по капитальному ремонту Сенной ул.</w:t>
            </w:r>
            <w:r>
              <w:rPr>
                <w:rFonts w:eastAsia="Calibri" w:eastAsiaTheme="minorHAnsi"/>
                <w:bCs/>
                <w:iCs/>
                <w:sz w:val="24"/>
                <w:szCs w:val="24"/>
                <w:shd w:fill="auto" w:val="clear"/>
                <w:lang w:eastAsia="en-US"/>
              </w:rPr>
              <w:t xml:space="preserve"> с устройством недостающей дорожной инфраструктуры (тротуаров, освещения и пр.)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62 000,00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1.35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hd w:val="clear" w:color="auto" w:fill="FFFFFF"/>
              <w:spacing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 xml:space="preserve">Разработка проектно-сметной документации на </w:t>
            </w:r>
            <w:r>
              <w:rPr>
                <w:bCs/>
                <w:sz w:val="24"/>
                <w:szCs w:val="24"/>
                <w:shd w:fill="auto" w:val="clear"/>
                <w:lang w:eastAsia="zh-CN"/>
              </w:rPr>
              <w:t>капитальный ремонт 2 и 7 в квартале 238   района Колмово Великого Новгорода ( от ул. Щусева - ул. Щусева, д. 10, корп. 2 и  от ул. Щусева, между домами N 12, корп. 1, N 12, корп. 2,               и N 12, корп. 3, по ул. Щусева соответственно) с устройством недостающей улично-дорожной инфраструктуры (тротуары, освещение и пр.)  и приведением проезжей части в нормативное состояние.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2 500,00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1.36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hd w:val="clear" w:color="auto" w:fill="FFFFFF"/>
              <w:spacing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bCs/>
                <w:sz w:val="24"/>
                <w:szCs w:val="24"/>
                <w:shd w:fill="auto" w:val="clear"/>
                <w:lang w:eastAsia="zh-CN"/>
              </w:rPr>
              <w:t>Выполнение работ по капитальному ремонту  местных проездов 2 и 7 в квартале 238   района Колмово Великого Новгорода ( от ул. Щусева - ул. Щусева, д. 10, корп. 2 и  от ул. Щусева, между домами N 12, корп. 1, N 12, корп. 2,               и N 12, корп. 3, по ул. Щусева соответственно) с устройством недостающей улично-дорожной инфраструктуры (тротуары, освещение и пр.)  и приведением проезжей части в нормативное состояние.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35 000,00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1.37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hd w:val="clear" w:color="auto" w:fill="FFFFFF"/>
              <w:spacing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  <w:lang w:eastAsia="zh-CN"/>
              </w:rPr>
              <w:t xml:space="preserve">Разработка проектно-сметной документации на </w:t>
            </w:r>
            <w:r>
              <w:rPr>
                <w:bCs/>
                <w:sz w:val="24"/>
                <w:szCs w:val="24"/>
                <w:shd w:fill="auto" w:val="clear"/>
                <w:lang w:eastAsia="zh-CN"/>
              </w:rPr>
              <w:t>капитальный ремонт</w:t>
            </w:r>
            <w:r>
              <w:rPr>
                <w:sz w:val="24"/>
                <w:szCs w:val="24"/>
                <w:shd w:fill="auto" w:val="clear"/>
                <w:lang w:eastAsia="zh-CN"/>
              </w:rPr>
              <w:t xml:space="preserve"> улично-дорожной сети Великого Новгорода (устройство недостающего наружного освещения)  Студенческой ул., на участке от дома № 31 до Хутынской ул.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600,00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1.38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hd w:val="clear" w:color="auto" w:fill="FFFFFF"/>
              <w:spacing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bCs/>
                <w:sz w:val="24"/>
                <w:szCs w:val="24"/>
                <w:shd w:fill="auto" w:val="clear"/>
                <w:lang w:eastAsia="zh-CN"/>
              </w:rPr>
              <w:t>Выполнение работ по капитальному ремонту</w:t>
            </w:r>
            <w:r>
              <w:rPr>
                <w:sz w:val="24"/>
                <w:szCs w:val="24"/>
                <w:shd w:fill="auto" w:val="clear"/>
                <w:lang w:eastAsia="zh-CN"/>
              </w:rPr>
              <w:t xml:space="preserve"> улично-дорожной сети Великого Новгорода (устройство недостающего наружного освещения) </w:t>
            </w:r>
            <w:r>
              <w:rPr>
                <w:bCs/>
                <w:sz w:val="24"/>
                <w:szCs w:val="24"/>
                <w:shd w:fill="auto" w:val="clear"/>
                <w:lang w:eastAsia="zh-CN"/>
              </w:rPr>
              <w:t xml:space="preserve">  </w:t>
            </w:r>
            <w:r>
              <w:rPr>
                <w:sz w:val="24"/>
                <w:szCs w:val="24"/>
                <w:shd w:fill="auto" w:val="clear"/>
                <w:lang w:eastAsia="zh-CN"/>
              </w:rPr>
              <w:t>Студенческой ул., на участке от дома № 31 до Хутынской ул.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2 200,00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</w:tbl>
    <w:p>
      <w:pPr>
        <w:pStyle w:val="Normal"/>
        <w:widowControl w:val="false"/>
        <w:spacing w:lineRule="auto" w:line="240"/>
        <w:rPr>
          <w:sz w:val="24"/>
          <w:szCs w:val="24"/>
          <w:highlight w:val="none"/>
          <w:shd w:fill="auto" w:val="clear"/>
        </w:rPr>
      </w:pPr>
      <w:r>
        <w:rPr>
          <w:sz w:val="24"/>
          <w:szCs w:val="24"/>
          <w:shd w:fill="auto" w:val="clear"/>
        </w:rPr>
      </w:r>
    </w:p>
    <w:tbl>
      <w:tblPr>
        <w:tblW w:w="9036" w:type="dxa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702"/>
        <w:gridCol w:w="4988"/>
        <w:gridCol w:w="1874"/>
        <w:gridCol w:w="1471"/>
      </w:tblGrid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2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3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4</w:t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2.30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>Разработка проектно-сметной документации на с</w:t>
            </w: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троительство участка ул. Связи от дома № 12 до Щитной ул.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7 500,00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2.31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Строительство участка ул. Связи от дома № 12 до Щитной ул.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90 000,00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2.32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before="0" w:after="200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>Разработка проектно-сметной документации на реконструкцию переулка Красного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5 500,00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Calibri" w:eastAsiaTheme="minorHAnsi"/>
                <w:sz w:val="24"/>
                <w:szCs w:val="24"/>
                <w:highlight w:val="none"/>
                <w:shd w:fill="auto" w:val="clear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</w:r>
          </w:p>
        </w:tc>
      </w:tr>
      <w:tr>
        <w:trPr/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2.33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before="0" w:after="200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bCs/>
                <w:sz w:val="24"/>
                <w:szCs w:val="24"/>
                <w:shd w:fill="auto" w:val="clear"/>
                <w:lang w:eastAsia="en-US"/>
              </w:rPr>
              <w:t>Выполнение работ по реконструкции переулка Красного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80 000,00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uppressAutoHyphens w:val="false"/>
              <w:spacing w:lineRule="auto" w:line="240" w:before="0" w:after="0"/>
              <w:ind w:left="0" w:firstLine="340"/>
              <w:contextualSpacing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"</w:t>
            </w:r>
          </w:p>
        </w:tc>
      </w:tr>
    </w:tbl>
    <w:p>
      <w:pPr>
        <w:pStyle w:val="Normal"/>
        <w:shd w:val="clear" w:color="auto" w:fill="FFFFFF"/>
        <w:spacing w:lineRule="auto" w:line="240"/>
        <w:ind w:firstLine="709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6. В подпрограмме "Содержание автомобильных дорог Великого Новгорода" в разделе " Перечень мероприятий подпрограммы":</w:t>
      </w:r>
    </w:p>
    <w:p>
      <w:pPr>
        <w:pStyle w:val="Normal"/>
        <w:shd w:val="clear" w:color="auto" w:fill="FFFFFF"/>
        <w:spacing w:lineRule="auto" w:line="240"/>
        <w:ind w:firstLine="709"/>
        <w:rPr/>
      </w:pPr>
      <w:hyperlink r:id="rId4">
        <w:r>
          <w:rPr>
            <w:sz w:val="24"/>
            <w:szCs w:val="24"/>
            <w:shd w:fill="auto" w:val="clear"/>
          </w:rPr>
          <w:t>в позиции "Объемы и источники финансирования подпрограммы в целом и по годам реализации" строки "2025" и "Всего" изложить в следующей редакции:</w:t>
        </w:r>
      </w:hyperlink>
    </w:p>
    <w:tbl>
      <w:tblPr>
        <w:tblW w:w="112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1128"/>
        <w:gridCol w:w="1977"/>
        <w:gridCol w:w="2124"/>
        <w:gridCol w:w="1827"/>
        <w:gridCol w:w="1866"/>
        <w:gridCol w:w="2285"/>
      </w:tblGrid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5">
              <w:r>
                <w:rPr>
                  <w:sz w:val="24"/>
                  <w:szCs w:val="24"/>
                  <w:shd w:fill="auto" w:val="clear"/>
                </w:rPr>
                <w:t>1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6">
              <w:r>
                <w:rPr>
                  <w:sz w:val="24"/>
                  <w:szCs w:val="24"/>
                  <w:shd w:fill="auto" w:val="clear"/>
                </w:rPr>
                <w:t>2</w:t>
              </w:r>
            </w:hyperlink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7">
              <w:r>
                <w:rPr>
                  <w:sz w:val="24"/>
                  <w:szCs w:val="24"/>
                  <w:shd w:fill="auto" w:val="clear"/>
                </w:rPr>
                <w:t>3</w:t>
              </w:r>
            </w:hyperlink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8">
              <w:r>
                <w:rPr>
                  <w:sz w:val="24"/>
                  <w:szCs w:val="24"/>
                  <w:shd w:fill="auto" w:val="clear"/>
                </w:rPr>
                <w:t>4</w:t>
              </w:r>
            </w:hyperlink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9">
              <w:r>
                <w:rPr>
                  <w:sz w:val="24"/>
                  <w:szCs w:val="24"/>
                  <w:shd w:fill="auto" w:val="clear"/>
                </w:rPr>
                <w:t>5</w:t>
              </w:r>
            </w:hyperlink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10">
              <w:r>
                <w:rPr>
                  <w:sz w:val="24"/>
                  <w:szCs w:val="24"/>
                  <w:shd w:fill="auto" w:val="clear"/>
                </w:rPr>
                <w:t>6</w:t>
              </w:r>
            </w:hyperlink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r>
              <w:rPr>
                <w:shd w:fill="auto" w:val="clear"/>
              </w:rPr>
              <w:t>"</w:t>
            </w:r>
            <w:hyperlink r:id="rId11">
              <w:r>
                <w:rPr>
                  <w:bCs/>
                  <w:sz w:val="24"/>
                  <w:szCs w:val="24"/>
                  <w:shd w:fill="auto" w:val="clear"/>
                  <w:lang w:eastAsia="en-US"/>
                </w:rPr>
                <w:t>2025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12">
              <w:r>
                <w:rPr>
                  <w:sz w:val="24"/>
                  <w:szCs w:val="24"/>
                  <w:shd w:fill="auto" w:val="clear"/>
                </w:rPr>
                <w:t>48 323,85</w:t>
              </w:r>
            </w:hyperlink>
            <w:r>
              <w:rPr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13">
              <w:r>
                <w:rPr>
                  <w:sz w:val="24"/>
                  <w:szCs w:val="24"/>
                  <w:shd w:fill="auto" w:val="clear"/>
                </w:rPr>
                <w:t>778 725,</w:t>
              </w:r>
            </w:hyperlink>
            <w:r>
              <w:rPr>
                <w:sz w:val="24"/>
                <w:szCs w:val="24"/>
                <w:shd w:fill="auto" w:val="clear"/>
              </w:rPr>
              <w:t>947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14">
              <w:r>
                <w:rPr>
                  <w:sz w:val="24"/>
                  <w:szCs w:val="24"/>
                  <w:shd w:fill="auto" w:val="clear"/>
                </w:rPr>
                <w:t>-</w:t>
              </w:r>
            </w:hyperlink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15">
              <w:r>
                <w:rPr>
                  <w:sz w:val="24"/>
                  <w:szCs w:val="24"/>
                  <w:shd w:fill="auto" w:val="clear"/>
                </w:rPr>
                <w:t>-</w:t>
              </w:r>
            </w:hyperlink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16">
              <w:r>
                <w:rPr>
                  <w:sz w:val="24"/>
                  <w:szCs w:val="24"/>
                  <w:shd w:fill="auto" w:val="clear"/>
                </w:rPr>
                <w:t>827 049,799</w:t>
              </w:r>
            </w:hyperlink>
            <w:r>
              <w:rPr>
                <w:sz w:val="24"/>
                <w:szCs w:val="24"/>
                <w:shd w:fill="auto" w:val="clear"/>
              </w:rPr>
              <w:t>"</w:t>
            </w:r>
          </w:p>
        </w:tc>
      </w:tr>
      <w:tr>
        <w:trPr>
          <w:trHeight w:val="238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r>
              <w:rPr>
                <w:shd w:fill="auto" w:val="clear"/>
              </w:rPr>
              <w:t>"</w:t>
            </w:r>
            <w:hyperlink r:id="rId17">
              <w:r>
                <w:rPr>
                  <w:bCs/>
                  <w:sz w:val="24"/>
                  <w:szCs w:val="24"/>
                  <w:shd w:fill="auto" w:val="clear"/>
                  <w:lang w:eastAsia="en-US"/>
                </w:rPr>
                <w:t>Всего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18">
              <w:r>
                <w:rPr>
                  <w:sz w:val="24"/>
                  <w:szCs w:val="24"/>
                  <w:shd w:fill="auto" w:val="clear"/>
                </w:rPr>
                <w:t>210 850,90</w:t>
              </w:r>
            </w:hyperlink>
            <w:r>
              <w:rPr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19">
              <w:r>
                <w:rPr>
                  <w:sz w:val="24"/>
                  <w:szCs w:val="24"/>
                  <w:shd w:fill="auto" w:val="clear"/>
                </w:rPr>
                <w:t>2 772 091,164</w:t>
              </w:r>
            </w:hyperlink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20">
              <w:r>
                <w:rPr>
                  <w:sz w:val="24"/>
                  <w:szCs w:val="24"/>
                  <w:shd w:fill="auto" w:val="clear"/>
                </w:rPr>
                <w:t>-</w:t>
              </w:r>
            </w:hyperlink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21">
              <w:r>
                <w:rPr>
                  <w:sz w:val="24"/>
                  <w:szCs w:val="24"/>
                  <w:shd w:fill="auto" w:val="clear"/>
                </w:rPr>
                <w:t>-</w:t>
              </w:r>
            </w:hyperlink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22">
              <w:r>
                <w:rPr>
                  <w:sz w:val="24"/>
                  <w:szCs w:val="24"/>
                  <w:shd w:fill="auto" w:val="clear"/>
                </w:rPr>
                <w:t>2 982 942,067";</w:t>
              </w:r>
            </w:hyperlink>
          </w:p>
        </w:tc>
      </w:tr>
    </w:tbl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hd w:fill="auto" w:val="clear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color w:val="000000"/>
          <w:sz w:val="24"/>
          <w:szCs w:val="24"/>
          <w:shd w:fill="auto" w:val="clear"/>
        </w:rPr>
        <w:t>в</w:t>
      </w:r>
      <w:hyperlink r:id="rId23">
        <w:r>
          <w:rPr>
            <w:color w:val="000000"/>
            <w:sz w:val="24"/>
            <w:szCs w:val="24"/>
            <w:shd w:fill="auto" w:val="clear"/>
          </w:rPr>
          <w:t xml:space="preserve"> разделе «Перечень мероприятий подпрограммы» в пункте 1:</w:t>
        </w:r>
      </w:hyperlink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hyperlink r:id="rId24">
        <w:r>
          <w:rPr>
            <w:sz w:val="24"/>
            <w:szCs w:val="24"/>
            <w:shd w:fill="auto" w:val="clear"/>
          </w:rPr>
          <w:t xml:space="preserve">в позиции, касающейся областного бюджета (субсидии </w:t>
        </w:r>
        <w:r>
          <w:rPr>
            <w:rFonts w:eastAsia="Calibri"/>
            <w:bCs/>
            <w:sz w:val="24"/>
            <w:szCs w:val="24"/>
            <w:shd w:fill="auto" w:val="clear"/>
            <w:lang w:eastAsia="en-US"/>
          </w:rPr>
          <w:t>дорожного фонда Новгородской области):</w:t>
        </w:r>
      </w:hyperlink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/>
      </w:pPr>
      <w:hyperlink r:id="rId25">
        <w:r>
          <w:rPr>
            <w:rFonts w:eastAsia="Calibri"/>
            <w:bCs/>
            <w:sz w:val="24"/>
            <w:szCs w:val="24"/>
            <w:shd w:fill="auto" w:val="clear"/>
            <w:lang w:eastAsia="en-US"/>
          </w:rPr>
          <w:t>в графе 10 цифры «610 097,600» заменить цифрами «</w:t>
        </w:r>
        <w:r>
          <w:rPr>
            <w:rFonts w:eastAsia="Calibri"/>
            <w:bCs/>
            <w:color w:val="000000"/>
            <w:sz w:val="24"/>
            <w:szCs w:val="24"/>
            <w:shd w:fill="auto" w:val="clear"/>
            <w:lang w:eastAsia="en-US"/>
          </w:rPr>
          <w:t>778 725,947</w:t>
        </w:r>
        <w:r>
          <w:rPr>
            <w:rFonts w:eastAsia="Calibri"/>
            <w:bCs/>
            <w:sz w:val="24"/>
            <w:szCs w:val="24"/>
            <w:shd w:fill="auto" w:val="clear"/>
            <w:lang w:eastAsia="en-US"/>
          </w:rPr>
          <w:t>»;</w:t>
        </w:r>
      </w:hyperlink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eastAsia="zh-CN"/>
        </w:rPr>
        <w:t>в позиции, касающейся</w:t>
      </w:r>
      <w:r>
        <w:rPr>
          <w:rFonts w:eastAsia="Calibri"/>
          <w:bCs/>
          <w:sz w:val="24"/>
          <w:szCs w:val="24"/>
          <w:shd w:fill="auto" w:val="clear"/>
          <w:lang w:eastAsia="en-US"/>
        </w:rPr>
        <w:t xml:space="preserve"> </w:t>
      </w:r>
      <w:r>
        <w:rPr>
          <w:sz w:val="24"/>
          <w:szCs w:val="24"/>
          <w:shd w:fill="auto" w:val="clear"/>
          <w:lang w:eastAsia="zh-CN"/>
        </w:rPr>
        <w:t>бюджета Великого Новгорода: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/>
      </w:pPr>
      <w:hyperlink r:id="rId26">
        <w:r>
          <w:rPr>
            <w:rFonts w:eastAsia="Calibri"/>
            <w:bCs/>
            <w:sz w:val="24"/>
            <w:szCs w:val="24"/>
            <w:shd w:fill="auto" w:val="clear"/>
            <w:lang w:eastAsia="en-US"/>
          </w:rPr>
          <w:t>в графе 10 цифры «</w:t>
        </w:r>
        <w:r>
          <w:rPr>
            <w:sz w:val="24"/>
            <w:szCs w:val="24"/>
            <w:shd w:fill="auto" w:val="clear"/>
          </w:rPr>
          <w:t>39 448,100</w:t>
        </w:r>
        <w:r>
          <w:rPr>
            <w:rFonts w:eastAsia="Calibri"/>
            <w:bCs/>
            <w:sz w:val="24"/>
            <w:szCs w:val="24"/>
            <w:shd w:fill="auto" w:val="clear"/>
            <w:lang w:eastAsia="en-US"/>
          </w:rPr>
          <w:t>» заменить цифрами «</w:t>
        </w:r>
        <w:r>
          <w:rPr>
            <w:color w:val="000000"/>
            <w:sz w:val="24"/>
            <w:szCs w:val="24"/>
            <w:shd w:fill="auto" w:val="clear"/>
            <w:lang w:eastAsia="zh-CN"/>
          </w:rPr>
          <w:t>48 323,852</w:t>
        </w:r>
        <w:r>
          <w:rPr>
            <w:rFonts w:eastAsia="Calibri"/>
            <w:bCs/>
            <w:sz w:val="24"/>
            <w:szCs w:val="24"/>
            <w:shd w:fill="auto" w:val="clear"/>
            <w:lang w:eastAsia="en-US"/>
          </w:rPr>
          <w:t>»;</w:t>
        </w:r>
      </w:hyperlink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/>
      </w:pPr>
      <w:hyperlink r:id="rId27">
        <w:r>
          <w:rPr>
            <w:sz w:val="24"/>
            <w:szCs w:val="24"/>
            <w:shd w:fill="auto" w:val="clear"/>
            <w:lang w:eastAsia="zh-CN"/>
          </w:rPr>
          <w:t>в подпункте 1.1.2:</w:t>
        </w:r>
      </w:hyperlink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/>
      </w:pPr>
      <w:hyperlink r:id="rId28">
        <w:r>
          <w:rPr>
            <w:sz w:val="24"/>
            <w:szCs w:val="24"/>
            <w:shd w:fill="auto" w:val="clear"/>
            <w:lang w:eastAsia="zh-CN"/>
          </w:rPr>
          <w:t xml:space="preserve">в позиции, касающейся областного бюджета (субсидии </w:t>
        </w:r>
        <w:r>
          <w:rPr>
            <w:rFonts w:eastAsia="Calibri"/>
            <w:bCs/>
            <w:sz w:val="24"/>
            <w:szCs w:val="24"/>
            <w:shd w:fill="auto" w:val="clear"/>
            <w:lang w:eastAsia="en-US"/>
          </w:rPr>
          <w:t>дорожного фонда Новгородской области):</w:t>
        </w:r>
      </w:hyperlink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/>
      </w:pPr>
      <w:hyperlink r:id="rId29">
        <w:r>
          <w:rPr>
            <w:rFonts w:eastAsia="Calibri"/>
            <w:bCs/>
            <w:sz w:val="24"/>
            <w:szCs w:val="24"/>
            <w:shd w:fill="auto" w:val="clear"/>
            <w:lang w:eastAsia="en-US"/>
          </w:rPr>
          <w:t>в графе 10 цифры «481 783,600» заменить цифрами «657 963,20»;</w:t>
        </w:r>
      </w:hyperlink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/>
      </w:pPr>
      <w:hyperlink r:id="rId30">
        <w:r>
          <w:rPr>
            <w:sz w:val="24"/>
            <w:szCs w:val="24"/>
            <w:shd w:fill="auto" w:val="clear"/>
            <w:lang w:eastAsia="zh-CN"/>
          </w:rPr>
          <w:t>в позиции, касающейся</w:t>
        </w:r>
        <w:r>
          <w:rPr>
            <w:rFonts w:eastAsia="Calibri"/>
            <w:bCs/>
            <w:sz w:val="24"/>
            <w:szCs w:val="24"/>
            <w:shd w:fill="auto" w:val="clear"/>
            <w:lang w:eastAsia="en-US"/>
          </w:rPr>
          <w:t xml:space="preserve"> </w:t>
        </w:r>
        <w:r>
          <w:rPr>
            <w:sz w:val="24"/>
            <w:szCs w:val="24"/>
            <w:shd w:fill="auto" w:val="clear"/>
            <w:lang w:eastAsia="zh-CN"/>
          </w:rPr>
          <w:t>бюджета Великого Новгорода:</w:t>
        </w:r>
      </w:hyperlink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/>
      </w:pPr>
      <w:hyperlink r:id="rId31">
        <w:r>
          <w:rPr>
            <w:rFonts w:eastAsia="Calibri"/>
            <w:bCs/>
            <w:color w:val="000000"/>
            <w:sz w:val="24"/>
            <w:szCs w:val="24"/>
            <w:shd w:fill="auto" w:val="clear"/>
            <w:lang w:eastAsia="en-US"/>
          </w:rPr>
          <w:t>в графе 10 цифры «25 400,000» заменить цифрами «34 673,186»;</w:t>
        </w:r>
      </w:hyperlink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/>
      </w:pPr>
      <w:r>
        <w:rPr>
          <w:rFonts w:eastAsia="Calibri"/>
          <w:bCs/>
          <w:color w:val="000000"/>
          <w:sz w:val="24"/>
          <w:szCs w:val="24"/>
          <w:shd w:fill="auto" w:val="clear"/>
          <w:lang w:eastAsia="en-US"/>
        </w:rPr>
        <w:t>п</w:t>
      </w:r>
      <w:hyperlink r:id="rId32">
        <w:r>
          <w:rPr>
            <w:rFonts w:eastAsia="Calibri"/>
            <w:bCs/>
            <w:color w:val="000000"/>
            <w:sz w:val="24"/>
            <w:szCs w:val="24"/>
            <w:shd w:fill="auto" w:val="clear"/>
            <w:lang w:eastAsia="en-US"/>
          </w:rPr>
          <w:t>ункт 1.1.3 исключить;</w:t>
        </w:r>
      </w:hyperlink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/>
      </w:pPr>
      <w:hyperlink r:id="rId33">
        <w:r>
          <w:rPr>
            <w:sz w:val="24"/>
            <w:szCs w:val="24"/>
            <w:shd w:fill="auto" w:val="clear"/>
            <w:lang w:eastAsia="zh-CN"/>
          </w:rPr>
          <w:t>позицию "Итого" изложить в следующей редакции:</w:t>
        </w:r>
      </w:hyperlink>
    </w:p>
    <w:tbl>
      <w:tblPr>
        <w:tblW w:w="15075" w:type="dxa"/>
        <w:jc w:val="left"/>
        <w:tblInd w:w="5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1" w:noVBand="1" w:lastRow="0" w:firstColumn="1" w:lastColumn="0" w:noHBand="0" w:val="04a0"/>
      </w:tblPr>
      <w:tblGrid>
        <w:gridCol w:w="5499"/>
        <w:gridCol w:w="1556"/>
        <w:gridCol w:w="1383"/>
        <w:gridCol w:w="1306"/>
        <w:gridCol w:w="1304"/>
        <w:gridCol w:w="1432"/>
        <w:gridCol w:w="1304"/>
        <w:gridCol w:w="1289"/>
      </w:tblGrid>
      <w:tr>
        <w:trPr>
          <w:trHeight w:val="353" w:hRule="atLeast"/>
        </w:trPr>
        <w:tc>
          <w:tcPr>
            <w:tcW w:w="5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rPr/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"</w:t>
            </w:r>
            <w:hyperlink r:id="rId34">
              <w:r>
                <w:rPr>
                  <w:sz w:val="24"/>
                  <w:szCs w:val="24"/>
                  <w:shd w:fill="auto" w:val="clear"/>
                </w:rPr>
                <w:t>Итого</w:t>
              </w:r>
            </w:hyperlink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200"/>
              <w:outlineLvl w:val="0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35">
              <w:r>
                <w:rPr>
                  <w:shd w:fill="auto" w:val="clear"/>
                </w:rPr>
                <w:t>400 036,595</w:t>
              </w:r>
            </w:hyperlink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36">
              <w:r>
                <w:rPr>
                  <w:shd w:fill="auto" w:val="clear"/>
                </w:rPr>
                <w:t>491 337,10</w:t>
              </w:r>
            </w:hyperlink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37">
              <w:r>
                <w:rPr>
                  <w:shd w:fill="auto" w:val="clear"/>
                </w:rPr>
                <w:t>646 641,598</w:t>
              </w:r>
            </w:hyperlink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38">
              <w:r>
                <w:rPr>
                  <w:color w:val="000000"/>
                  <w:shd w:fill="auto" w:val="clear"/>
                </w:rPr>
                <w:t>827 049,799</w:t>
              </w:r>
            </w:hyperlink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39">
              <w:r>
                <w:rPr>
                  <w:shd w:fill="auto" w:val="clear"/>
                </w:rPr>
                <w:t>500 087,00</w:t>
              </w:r>
            </w:hyperlink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40">
              <w:r>
                <w:rPr>
                  <w:shd w:fill="auto" w:val="clear"/>
                </w:rPr>
                <w:t>117 563,00</w:t>
              </w:r>
            </w:hyperlink>
          </w:p>
        </w:tc>
      </w:tr>
      <w:tr>
        <w:trPr>
          <w:trHeight w:val="2188" w:hRule="atLeast"/>
        </w:trPr>
        <w:tc>
          <w:tcPr>
            <w:tcW w:w="549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rPr/>
            </w:pPr>
            <w:hyperlink r:id="rId41">
              <w:r>
                <w:rPr>
                  <w:sz w:val="24"/>
                  <w:szCs w:val="24"/>
                  <w:shd w:fill="auto" w:val="clear"/>
                </w:rPr>
                <w:t>в том числе:</w:t>
              </w:r>
            </w:hyperlink>
          </w:p>
        </w:tc>
        <w:tc>
          <w:tcPr>
            <w:tcW w:w="155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42">
              <w:r>
                <w:rPr>
                  <w:sz w:val="24"/>
                  <w:szCs w:val="24"/>
                  <w:shd w:fill="auto" w:val="clear"/>
                </w:rPr>
                <w:t>областной бюджет (субсидия дорожного фонда Новгородской области)</w:t>
              </w:r>
            </w:hyperlink>
          </w:p>
        </w:tc>
        <w:tc>
          <w:tcPr>
            <w:tcW w:w="138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43">
              <w:r>
                <w:rPr>
                  <w:shd w:fill="auto" w:val="clear"/>
                </w:rPr>
                <w:t>365 185,099</w:t>
              </w:r>
            </w:hyperlink>
          </w:p>
        </w:tc>
        <w:tc>
          <w:tcPr>
            <w:tcW w:w="13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44">
              <w:r>
                <w:rPr>
                  <w:shd w:fill="auto" w:val="clear"/>
                </w:rPr>
                <w:t>466 200,00</w:t>
              </w:r>
            </w:hyperlink>
          </w:p>
        </w:tc>
        <w:tc>
          <w:tcPr>
            <w:tcW w:w="130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45">
              <w:r>
                <w:rPr>
                  <w:shd w:fill="auto" w:val="clear"/>
                </w:rPr>
                <w:t>611 019,517</w:t>
              </w:r>
            </w:hyperlink>
          </w:p>
        </w:tc>
        <w:tc>
          <w:tcPr>
            <w:tcW w:w="143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46">
              <w:r>
                <w:rPr>
                  <w:color w:val="000000"/>
                  <w:shd w:fill="auto" w:val="clear"/>
                </w:rPr>
                <w:t>778 725,947</w:t>
              </w:r>
            </w:hyperlink>
          </w:p>
        </w:tc>
        <w:tc>
          <w:tcPr>
            <w:tcW w:w="130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47">
              <w:r>
                <w:rPr>
                  <w:shd w:fill="auto" w:val="clear"/>
                </w:rPr>
                <w:t>465 867,30</w:t>
              </w:r>
            </w:hyperlink>
          </w:p>
        </w:tc>
        <w:tc>
          <w:tcPr>
            <w:tcW w:w="12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48">
              <w:r>
                <w:rPr>
                  <w:shd w:fill="auto" w:val="clear"/>
                </w:rPr>
                <w:t>85 093,30</w:t>
              </w:r>
            </w:hyperlink>
          </w:p>
        </w:tc>
      </w:tr>
      <w:tr>
        <w:trPr>
          <w:trHeight w:val="978" w:hRule="atLeast"/>
        </w:trPr>
        <w:tc>
          <w:tcPr>
            <w:tcW w:w="5499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49">
              <w:r>
                <w:rPr>
                  <w:sz w:val="24"/>
                  <w:szCs w:val="24"/>
                  <w:shd w:fill="auto" w:val="clear"/>
                </w:rPr>
                <w:t>бюджет Великого Новгорода</w:t>
              </w:r>
            </w:hyperlink>
          </w:p>
        </w:tc>
        <w:tc>
          <w:tcPr>
            <w:tcW w:w="13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50">
              <w:r>
                <w:rPr>
                  <w:shd w:fill="auto" w:val="clear"/>
                </w:rPr>
                <w:t>34 851,496</w:t>
              </w:r>
            </w:hyperlink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51">
              <w:r>
                <w:rPr>
                  <w:shd w:fill="auto" w:val="clear"/>
                </w:rPr>
                <w:t>25 137,10</w:t>
              </w:r>
            </w:hyperlink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52">
              <w:r>
                <w:rPr>
                  <w:shd w:fill="auto" w:val="clear"/>
                </w:rPr>
                <w:t>35 622,082</w:t>
              </w:r>
            </w:hyperlink>
          </w:p>
        </w:tc>
        <w:tc>
          <w:tcPr>
            <w:tcW w:w="1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53">
              <w:r>
                <w:rPr>
                  <w:color w:val="000000"/>
                  <w:shd w:fill="auto" w:val="clear"/>
                </w:rPr>
                <w:t>48 323,852</w:t>
              </w:r>
            </w:hyperlink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54">
              <w:r>
                <w:rPr>
                  <w:shd w:fill="auto" w:val="clear"/>
                </w:rPr>
                <w:t>34 219,70</w:t>
              </w:r>
            </w:hyperlink>
          </w:p>
        </w:tc>
        <w:tc>
          <w:tcPr>
            <w:tcW w:w="12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55">
              <w:r>
                <w:rPr>
                  <w:shd w:fill="auto" w:val="clear"/>
                </w:rPr>
                <w:t>32 469,70</w:t>
              </w:r>
            </w:hyperlink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".</w:t>
            </w:r>
          </w:p>
        </w:tc>
      </w:tr>
    </w:tbl>
    <w:p>
      <w:pPr>
        <w:pStyle w:val="Normal"/>
        <w:widowControl w:val="false"/>
        <w:spacing w:lineRule="auto" w:line="240"/>
        <w:rPr>
          <w:rFonts w:ascii="Arial" w:hAnsi="Arial"/>
          <w:sz w:val="20"/>
          <w:szCs w:val="24"/>
          <w:highlight w:val="none"/>
          <w:shd w:fill="auto" w:val="clear"/>
        </w:rPr>
      </w:pPr>
      <w:r>
        <w:rPr>
          <w:rFonts w:ascii="Arial" w:hAnsi="Arial"/>
          <w:sz w:val="20"/>
          <w:szCs w:val="24"/>
          <w:shd w:fill="auto" w:val="clear"/>
        </w:rPr>
      </w:r>
    </w:p>
    <w:p>
      <w:pPr>
        <w:pStyle w:val="2"/>
        <w:numPr>
          <w:ilvl w:val="1"/>
          <w:numId w:val="1"/>
        </w:numPr>
        <w:ind w:firstLine="340"/>
        <w:rPr/>
      </w:pPr>
      <w:r>
        <w:rPr>
          <w:rFonts w:ascii="Times New Roman" w:hAnsi="Times New Roman"/>
          <w:b w:val="false"/>
          <w:bCs w:val="false"/>
          <w:sz w:val="24"/>
          <w:szCs w:val="24"/>
          <w:shd w:fill="auto" w:val="clear"/>
        </w:rPr>
        <w:t xml:space="preserve">7. В подпрограмме «Обеспечение безопасности дорожного движения в Великом Новгороде» в </w:t>
      </w:r>
      <w:hyperlink r:id="rId56">
        <w:r>
          <w:rPr>
            <w:rFonts w:ascii="Times New Roman" w:hAnsi="Times New Roman"/>
            <w:b w:val="false"/>
            <w:bCs w:val="false"/>
            <w:sz w:val="24"/>
            <w:szCs w:val="24"/>
            <w:shd w:fill="auto" w:val="clear"/>
          </w:rPr>
          <w:t xml:space="preserve"> позиции "Объемы и источники финансирования подпрограммы в целом и по годам реализации" строки "2025", </w:t>
        </w:r>
      </w:hyperlink>
      <w:hyperlink r:id="rId57">
        <w:r>
          <w:rPr>
            <w:rFonts w:ascii="Times New Roman" w:hAnsi="Times New Roman"/>
            <w:b w:val="false"/>
            <w:bCs w:val="false"/>
            <w:sz w:val="24"/>
            <w:szCs w:val="24"/>
            <w:shd w:fill="auto" w:val="clear"/>
          </w:rPr>
          <w:t>"</w:t>
        </w:r>
      </w:hyperlink>
      <w:hyperlink r:id="rId58">
        <w:r>
          <w:rPr>
            <w:rFonts w:ascii="Times New Roman" w:hAnsi="Times New Roman"/>
            <w:b w:val="false"/>
            <w:bCs w:val="false"/>
            <w:sz w:val="24"/>
            <w:szCs w:val="24"/>
            <w:shd w:fill="auto" w:val="clear"/>
          </w:rPr>
          <w:t xml:space="preserve">2026" </w:t>
        </w:r>
      </w:hyperlink>
      <w:r>
        <w:rPr>
          <w:rFonts w:ascii="Times New Roman" w:hAnsi="Times New Roman"/>
          <w:b w:val="false"/>
          <w:bCs w:val="false"/>
          <w:sz w:val="24"/>
          <w:szCs w:val="24"/>
          <w:shd w:fill="auto" w:val="clear"/>
        </w:rPr>
        <w:t xml:space="preserve">и </w:t>
      </w:r>
      <w:hyperlink r:id="rId59">
        <w:r>
          <w:rPr>
            <w:rFonts w:ascii="Times New Roman" w:hAnsi="Times New Roman"/>
            <w:b w:val="false"/>
            <w:bCs w:val="false"/>
            <w:sz w:val="24"/>
            <w:szCs w:val="24"/>
            <w:shd w:fill="auto" w:val="clear"/>
          </w:rPr>
          <w:t>"</w:t>
        </w:r>
      </w:hyperlink>
      <w:hyperlink r:id="rId60">
        <w:r>
          <w:rPr>
            <w:rFonts w:ascii="Times New Roman" w:hAnsi="Times New Roman"/>
            <w:b w:val="false"/>
            <w:bCs w:val="false"/>
            <w:sz w:val="24"/>
            <w:szCs w:val="24"/>
            <w:shd w:fill="auto" w:val="clear"/>
          </w:rPr>
          <w:t>Всего" изложить в следующей редакции:</w:t>
        </w:r>
      </w:hyperlink>
    </w:p>
    <w:tbl>
      <w:tblPr>
        <w:tblW w:w="112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1127"/>
        <w:gridCol w:w="1977"/>
        <w:gridCol w:w="2124"/>
        <w:gridCol w:w="1828"/>
        <w:gridCol w:w="1865"/>
        <w:gridCol w:w="2286"/>
      </w:tblGrid>
      <w:tr>
        <w:trPr/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61">
              <w:r>
                <w:rPr>
                  <w:sz w:val="24"/>
                  <w:szCs w:val="24"/>
                  <w:shd w:fill="auto" w:val="clear"/>
                </w:rPr>
                <w:t>1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62">
              <w:r>
                <w:rPr>
                  <w:sz w:val="24"/>
                  <w:szCs w:val="24"/>
                  <w:shd w:fill="auto" w:val="clear"/>
                </w:rPr>
                <w:t>2</w:t>
              </w:r>
            </w:hyperlink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63">
              <w:r>
                <w:rPr>
                  <w:sz w:val="24"/>
                  <w:szCs w:val="24"/>
                  <w:shd w:fill="auto" w:val="clear"/>
                </w:rPr>
                <w:t>3</w:t>
              </w:r>
            </w:hyperlink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64">
              <w:r>
                <w:rPr>
                  <w:sz w:val="24"/>
                  <w:szCs w:val="24"/>
                  <w:shd w:fill="auto" w:val="clear"/>
                </w:rPr>
                <w:t>4</w:t>
              </w:r>
            </w:hyperlink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65">
              <w:r>
                <w:rPr>
                  <w:sz w:val="24"/>
                  <w:szCs w:val="24"/>
                  <w:shd w:fill="auto" w:val="clear"/>
                </w:rPr>
                <w:t>5</w:t>
              </w:r>
            </w:hyperlink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66">
              <w:r>
                <w:rPr>
                  <w:sz w:val="24"/>
                  <w:szCs w:val="24"/>
                  <w:shd w:fill="auto" w:val="clear"/>
                </w:rPr>
                <w:t>6</w:t>
              </w:r>
            </w:hyperlink>
          </w:p>
        </w:tc>
      </w:tr>
      <w:tr>
        <w:trPr/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r>
              <w:rPr>
                <w:shd w:fill="auto" w:val="clear"/>
              </w:rPr>
              <w:t>"</w:t>
            </w:r>
            <w:hyperlink r:id="rId67">
              <w:r>
                <w:rPr>
                  <w:bCs/>
                  <w:sz w:val="24"/>
                  <w:szCs w:val="24"/>
                  <w:shd w:fill="auto" w:val="clear"/>
                  <w:lang w:eastAsia="en-US"/>
                </w:rPr>
                <w:t>2025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10 294,20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–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68">
              <w:r>
                <w:rPr>
                  <w:sz w:val="24"/>
                  <w:szCs w:val="24"/>
                  <w:shd w:fill="auto" w:val="clear"/>
                </w:rPr>
                <w:t>-</w:t>
              </w:r>
            </w:hyperlink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69">
              <w:r>
                <w:rPr>
                  <w:sz w:val="24"/>
                  <w:szCs w:val="24"/>
                  <w:shd w:fill="auto" w:val="clear"/>
                </w:rPr>
                <w:t>-</w:t>
              </w:r>
            </w:hyperlink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70">
              <w:r>
                <w:rPr>
                  <w:sz w:val="24"/>
                  <w:szCs w:val="24"/>
                  <w:shd w:fill="auto" w:val="clear"/>
                </w:rPr>
                <w:t>1</w:t>
              </w:r>
            </w:hyperlink>
            <w:r>
              <w:rPr>
                <w:sz w:val="24"/>
                <w:szCs w:val="24"/>
                <w:shd w:fill="auto" w:val="clear"/>
              </w:rPr>
              <w:t>0 294,20"</w:t>
            </w:r>
          </w:p>
        </w:tc>
      </w:tr>
      <w:tr>
        <w:trPr/>
        <w:tc>
          <w:tcPr>
            <w:tcW w:w="112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r>
              <w:rPr>
                <w:shd w:fill="auto" w:val="clear"/>
              </w:rPr>
              <w:t>"</w:t>
            </w:r>
            <w:hyperlink r:id="rId71">
              <w:r>
                <w:rPr>
                  <w:bCs/>
                  <w:sz w:val="24"/>
                  <w:szCs w:val="24"/>
                  <w:shd w:fill="auto" w:val="clear"/>
                  <w:lang w:eastAsia="en-US"/>
                </w:rPr>
                <w:t>202</w:t>
              </w:r>
            </w:hyperlink>
            <w:r>
              <w:rPr>
                <w:bCs/>
                <w:sz w:val="24"/>
                <w:szCs w:val="24"/>
                <w:shd w:fill="auto" w:val="clear"/>
                <w:lang w:eastAsia="en-US"/>
              </w:rPr>
              <w:t>6</w:t>
            </w:r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3 500,00</w:t>
            </w:r>
          </w:p>
        </w:tc>
        <w:tc>
          <w:tcPr>
            <w:tcW w:w="212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82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72">
              <w:r>
                <w:rPr>
                  <w:sz w:val="24"/>
                  <w:szCs w:val="24"/>
                  <w:shd w:fill="auto" w:val="clear"/>
                </w:rPr>
                <w:t>-</w:t>
              </w:r>
            </w:hyperlink>
          </w:p>
        </w:tc>
        <w:tc>
          <w:tcPr>
            <w:tcW w:w="186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73">
              <w:r>
                <w:rPr>
                  <w:sz w:val="24"/>
                  <w:szCs w:val="24"/>
                  <w:shd w:fill="auto" w:val="clear"/>
                </w:rPr>
                <w:t>-</w:t>
              </w:r>
            </w:hyperlink>
          </w:p>
        </w:tc>
        <w:tc>
          <w:tcPr>
            <w:tcW w:w="2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74">
              <w:r>
                <w:rPr>
                  <w:sz w:val="24"/>
                  <w:szCs w:val="24"/>
                  <w:shd w:fill="auto" w:val="clear"/>
                </w:rPr>
                <w:t>3</w:t>
              </w:r>
            </w:hyperlink>
            <w:r>
              <w:rPr>
                <w:sz w:val="24"/>
                <w:szCs w:val="24"/>
                <w:shd w:fill="auto" w:val="clear"/>
              </w:rPr>
              <w:t xml:space="preserve"> 500,00"</w:t>
            </w:r>
          </w:p>
        </w:tc>
      </w:tr>
      <w:tr>
        <w:trPr>
          <w:trHeight w:val="238" w:hRule="atLeast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r>
              <w:rPr>
                <w:shd w:fill="auto" w:val="clear"/>
              </w:rPr>
              <w:t>"</w:t>
            </w:r>
            <w:hyperlink r:id="rId75">
              <w:r>
                <w:rPr>
                  <w:bCs/>
                  <w:sz w:val="24"/>
                  <w:szCs w:val="24"/>
                  <w:shd w:fill="auto" w:val="clear"/>
                  <w:lang w:eastAsia="en-US"/>
                </w:rPr>
                <w:t>Всего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43 263,247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76">
              <w:r>
                <w:rPr>
                  <w:sz w:val="24"/>
                  <w:szCs w:val="24"/>
                  <w:shd w:fill="auto" w:val="clear"/>
                </w:rPr>
                <w:t>-</w:t>
              </w:r>
            </w:hyperlink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hyperlink r:id="rId77">
              <w:r>
                <w:rPr>
                  <w:sz w:val="24"/>
                  <w:szCs w:val="24"/>
                  <w:shd w:fill="auto" w:val="clear"/>
                </w:rPr>
                <w:t>-</w:t>
              </w:r>
            </w:hyperlink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r>
              <w:rPr>
                <w:sz w:val="24"/>
                <w:szCs w:val="24"/>
                <w:shd w:fill="auto" w:val="clear"/>
              </w:rPr>
              <w:t>43 263,247</w:t>
            </w:r>
            <w:hyperlink r:id="rId78">
              <w:r>
                <w:rPr>
                  <w:sz w:val="24"/>
                  <w:szCs w:val="24"/>
                  <w:shd w:fill="auto" w:val="clear"/>
                </w:rPr>
                <w:t>"</w:t>
              </w:r>
            </w:hyperlink>
            <w:r>
              <w:rPr>
                <w:sz w:val="24"/>
                <w:szCs w:val="24"/>
                <w:shd w:fill="auto" w:val="clear"/>
              </w:rPr>
              <w:t>.</w:t>
            </w:r>
          </w:p>
        </w:tc>
      </w:tr>
    </w:tbl>
    <w:p>
      <w:pPr>
        <w:pStyle w:val="Normal"/>
        <w:jc w:val="both"/>
        <w:rPr>
          <w:rFonts w:ascii="Arial" w:hAnsi="Arial"/>
          <w:sz w:val="20"/>
          <w:highlight w:val="none"/>
          <w:shd w:fill="auto" w:val="clear"/>
        </w:rPr>
      </w:pPr>
      <w:r>
        <w:rPr>
          <w:rFonts w:ascii="Arial" w:hAnsi="Arial"/>
          <w:sz w:val="20"/>
          <w:shd w:fill="auto" w:val="clear"/>
        </w:rPr>
      </w:r>
    </w:p>
    <w:p>
      <w:pPr>
        <w:pStyle w:val="Normal"/>
        <w:widowControl w:val="false"/>
        <w:spacing w:lineRule="auto" w:line="240" w:before="0" w:after="0"/>
        <w:ind w:firstLine="34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8. В Перечень мероприятий подпрограммы внести следующие изменения:</w:t>
      </w:r>
    </w:p>
    <w:p>
      <w:pPr>
        <w:pStyle w:val="Normal"/>
        <w:widowControl w:val="false"/>
        <w:spacing w:lineRule="auto" w:line="240" w:before="0" w:after="0"/>
        <w:ind w:firstLine="34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в позиции 1.1. в графе 10 цифры «10 094,200» заменить цифрами «10 294,20» в графе 11 цифры «2 000,00» заменить цифрами «3 500,00»;</w:t>
      </w:r>
    </w:p>
    <w:p>
      <w:pPr>
        <w:pStyle w:val="Normal"/>
        <w:widowControl w:val="false"/>
        <w:spacing w:lineRule="auto" w:line="240" w:before="0" w:after="0"/>
        <w:ind w:firstLine="34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в позиции 1.1.6. в графе 11 цифры «2 000,00» заменить цифрами «0,00»;</w:t>
      </w:r>
    </w:p>
    <w:p>
      <w:pPr>
        <w:pStyle w:val="Normal"/>
        <w:widowControl w:val="false"/>
        <w:spacing w:lineRule="auto" w:line="240" w:before="0" w:after="0"/>
        <w:ind w:firstLine="34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в позиции 1.1.11. в графе 10 цифры «600,000» заменить цифрами «601,00»;</w:t>
      </w:r>
    </w:p>
    <w:p>
      <w:pPr>
        <w:pStyle w:val="Normal"/>
        <w:widowControl w:val="false"/>
        <w:spacing w:lineRule="auto" w:line="240" w:before="0" w:after="0"/>
        <w:ind w:firstLine="34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в позиции 1.1.12. в графе 10 цифры «150,000» заменить цифрами «292,3</w:t>
      </w:r>
      <w:r>
        <w:rPr>
          <w:sz w:val="24"/>
          <w:szCs w:val="24"/>
          <w:shd w:fill="auto" w:val="clear"/>
        </w:rPr>
        <w:t>0</w:t>
      </w:r>
      <w:r>
        <w:rPr>
          <w:sz w:val="24"/>
          <w:szCs w:val="24"/>
          <w:shd w:fill="auto" w:val="clear"/>
        </w:rPr>
        <w:t>»;</w:t>
      </w:r>
    </w:p>
    <w:p>
      <w:pPr>
        <w:pStyle w:val="Normal"/>
        <w:widowControl w:val="false"/>
        <w:spacing w:lineRule="auto" w:line="240" w:before="0" w:after="0"/>
        <w:ind w:firstLine="34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в позиции 1.1.13. в графе 10 цифры «1 000,000» заменить цифрами «1 398,4</w:t>
      </w:r>
      <w:r>
        <w:rPr>
          <w:sz w:val="24"/>
          <w:szCs w:val="24"/>
          <w:shd w:fill="auto" w:val="clear"/>
        </w:rPr>
        <w:t>0</w:t>
      </w:r>
      <w:r>
        <w:rPr>
          <w:sz w:val="24"/>
          <w:szCs w:val="24"/>
          <w:shd w:fill="auto" w:val="clear"/>
        </w:rPr>
        <w:t>»;</w:t>
      </w:r>
    </w:p>
    <w:p>
      <w:pPr>
        <w:pStyle w:val="Normal"/>
        <w:widowControl w:val="false"/>
        <w:spacing w:lineRule="auto" w:line="240" w:before="0" w:after="0"/>
        <w:ind w:firstLine="34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в позиции 1.1.18. в графе 10 цифры «5,875» заменить цифрами «1 106,79</w:t>
      </w:r>
      <w:r>
        <w:rPr>
          <w:sz w:val="24"/>
          <w:szCs w:val="24"/>
          <w:shd w:fill="auto" w:val="clear"/>
        </w:rPr>
        <w:t>6</w:t>
      </w:r>
      <w:r>
        <w:rPr>
          <w:sz w:val="24"/>
          <w:szCs w:val="24"/>
          <w:shd w:fill="auto" w:val="clear"/>
        </w:rPr>
        <w:t>»;</w:t>
      </w:r>
      <w:bookmarkStart w:id="0" w:name="_GoBack"/>
      <w:bookmarkEnd w:id="0"/>
    </w:p>
    <w:p>
      <w:pPr>
        <w:pStyle w:val="Normal"/>
        <w:widowControl w:val="false"/>
        <w:spacing w:lineRule="auto" w:line="240" w:before="0" w:after="0"/>
        <w:ind w:firstLine="34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в позиции 1.1.19. в графе 10 цифры «7 738,325» заменить цифрами «5 046,704», в графу 11 добавить цифры «1 050,00»;</w:t>
      </w:r>
    </w:p>
    <w:p>
      <w:pPr>
        <w:pStyle w:val="Normal"/>
        <w:widowControl w:val="false"/>
        <w:spacing w:lineRule="auto" w:line="240" w:before="0" w:after="0"/>
        <w:ind w:firstLine="34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в позиции 1.1.21. в графе 10 цифры «600,000» заменить цифрами «799,00»;</w:t>
      </w:r>
    </w:p>
    <w:p>
      <w:pPr>
        <w:pStyle w:val="Normal"/>
        <w:widowControl w:val="false"/>
        <w:spacing w:lineRule="auto" w:line="240" w:before="0" w:after="0"/>
        <w:ind w:firstLine="34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дополнить таблицу позицией 1.1.22. в следующей редакции:</w:t>
      </w:r>
    </w:p>
    <w:p>
      <w:pPr>
        <w:pStyle w:val="Normal"/>
        <w:widowControl w:val="false"/>
        <w:spacing w:lineRule="auto" w:line="240" w:before="0" w:after="0"/>
        <w:rPr>
          <w:sz w:val="24"/>
          <w:szCs w:val="24"/>
          <w:highlight w:val="none"/>
          <w:shd w:fill="auto" w:val="clear"/>
        </w:rPr>
      </w:pPr>
      <w:r>
        <w:rPr>
          <w:sz w:val="24"/>
          <w:szCs w:val="24"/>
          <w:shd w:fill="auto" w:val="clear"/>
        </w:rPr>
      </w:r>
    </w:p>
    <w:tbl>
      <w:tblPr>
        <w:tblW w:w="13812" w:type="dxa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795"/>
        <w:gridCol w:w="2268"/>
        <w:gridCol w:w="1360"/>
        <w:gridCol w:w="793"/>
        <w:gridCol w:w="796"/>
        <w:gridCol w:w="1247"/>
        <w:gridCol w:w="1018"/>
        <w:gridCol w:w="1022"/>
        <w:gridCol w:w="1134"/>
        <w:gridCol w:w="1134"/>
        <w:gridCol w:w="1112"/>
        <w:gridCol w:w="1132"/>
      </w:tblGrid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"</w:t>
            </w:r>
            <w:r>
              <w:rPr>
                <w:rFonts w:eastAsia="" w:eastAsiaTheme="minorEastAsia"/>
                <w:sz w:val="24"/>
                <w:szCs w:val="24"/>
                <w:shd w:fill="auto" w:val="clear"/>
              </w:rPr>
              <w:t>1.1.22.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z w:val="24"/>
                <w:szCs w:val="24"/>
                <w:shd w:fill="auto" w:val="clear"/>
              </w:rPr>
              <w:t>Выполнение работ по дооборудованию нерегулируемых наземных пешеходных переходов комплексом динамической подсветки с заменой дорожных знаков на светодиодные на территории Великого Новгорода, с разработка проектной документации на нерегулируемых пешеходных переходах по ул. Великой  (нерегулируемый пешеходный переход через пр. часть основного хода ул. Великой у спортивного комплекса «Манеж» пешеходный переход к Новгородской технической школе) и на Колмовской набережной  (нерегулируемый пешеходный переход через пр. часть основного хода Колмовской набережной у заправки ООО «Новгороднефтепродукт» пешеходный переход в направлении завода ПАО «Спектр»)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z w:val="24"/>
                <w:szCs w:val="24"/>
                <w:shd w:fill="auto" w:val="clear"/>
              </w:rPr>
              <w:t>-"-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z w:val="24"/>
                <w:szCs w:val="24"/>
                <w:shd w:fill="auto" w:val="clear"/>
              </w:rPr>
              <w:t>-"-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z w:val="24"/>
                <w:szCs w:val="24"/>
                <w:shd w:fill="auto" w:val="clear"/>
              </w:rPr>
              <w:t>-"-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z w:val="24"/>
                <w:szCs w:val="24"/>
                <w:shd w:fill="auto" w:val="clear"/>
              </w:rPr>
              <w:t>бюджет Великого Новгорода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z w:val="24"/>
                <w:szCs w:val="24"/>
                <w:shd w:fill="auto" w:val="clear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hd w:fill="auto" w:val="clear"/>
              </w:rPr>
              <w:t>1 050,00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hd w:fill="auto" w:val="clear"/>
              </w:rPr>
              <w:t>2 450,00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" w:eastAsiaTheme="minorEastAsia"/>
                <w:sz w:val="24"/>
                <w:szCs w:val="24"/>
                <w:shd w:fill="auto" w:val="clear"/>
              </w:rPr>
              <w:t>-</w:t>
            </w:r>
            <w:r>
              <w:rPr>
                <w:rFonts w:eastAsia="Calibri" w:eastAsiaTheme="minorHAnsi"/>
                <w:sz w:val="24"/>
                <w:szCs w:val="24"/>
                <w:shd w:fill="auto" w:val="clear"/>
                <w:lang w:eastAsia="en-US"/>
              </w:rPr>
              <w:t>";</w:t>
            </w:r>
          </w:p>
        </w:tc>
      </w:tr>
    </w:tbl>
    <w:p>
      <w:pPr>
        <w:pStyle w:val="Normal"/>
        <w:widowControl w:val="false"/>
        <w:spacing w:lineRule="auto" w:line="240" w:before="0" w:after="0"/>
        <w:ind w:firstLine="227"/>
        <w:rPr>
          <w:sz w:val="24"/>
          <w:szCs w:val="24"/>
          <w:highlight w:val="none"/>
          <w:shd w:fill="auto" w:val="clear"/>
        </w:rPr>
      </w:pPr>
      <w:r>
        <w:rPr>
          <w:sz w:val="24"/>
          <w:szCs w:val="24"/>
          <w:shd w:fill="auto" w:val="clear"/>
        </w:rPr>
      </w:r>
    </w:p>
    <w:p>
      <w:pPr>
        <w:pStyle w:val="Normal"/>
        <w:widowControl w:val="false"/>
        <w:spacing w:lineRule="auto" w:line="240" w:before="0" w:after="0"/>
        <w:ind w:firstLine="227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в позиции «Итого» в графе 10 цифры «10 094,20» заменить цифрами «10 294,20», в графе 11 цифры «2 000,00» заменить цифрами «3 500,00».</w:t>
      </w:r>
    </w:p>
    <w:p>
      <w:pPr>
        <w:pStyle w:val="Normal"/>
        <w:widowControl w:val="false"/>
        <w:spacing w:lineRule="auto" w:line="240" w:before="0" w:after="0"/>
        <w:rPr>
          <w:sz w:val="24"/>
          <w:szCs w:val="24"/>
          <w:highlight w:val="none"/>
          <w:shd w:fill="auto" w:val="clear"/>
        </w:rPr>
      </w:pPr>
      <w:r>
        <w:rPr>
          <w:sz w:val="24"/>
          <w:szCs w:val="24"/>
          <w:shd w:fill="auto" w:val="clear"/>
        </w:rPr>
      </w:r>
    </w:p>
    <w:p>
      <w:pPr>
        <w:pStyle w:val="Normal"/>
        <w:widowControl w:val="false"/>
        <w:spacing w:lineRule="auto" w:line="240" w:before="0" w:after="200"/>
        <w:rPr>
          <w:highlight w:val="none"/>
          <w:shd w:fill="auto" w:val="clear"/>
        </w:rPr>
      </w:pPr>
      <w:r>
        <w:rPr>
          <w:shd w:fill="auto" w:val="clear"/>
        </w:rPr>
      </w:r>
    </w:p>
    <w:sectPr>
      <w:headerReference w:type="default" r:id="rId79"/>
      <w:type w:val="nextPage"/>
      <w:pgSz w:orient="landscape" w:w="16838" w:h="11906"/>
      <w:pgMar w:left="1134" w:right="1134" w:gutter="0" w:header="0" w:top="1701" w:footer="0" w:bottom="85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  <w:font w:name="Tms Rmn">
    <w:altName w:val="Times New Roman"/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2"/>
      <w:jc w:val="center"/>
      <w:rPr>
        <w:sz w:val="24"/>
        <w:szCs w:val="24"/>
      </w:rPr>
    </w:pPr>
    <w:r>
      <w:rPr>
        <w:sz w:val="24"/>
        <w:szCs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1620" w:hanging="72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98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700" w:hanging="108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06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780" w:hanging="144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140" w:hanging="144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860" w:hanging="180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220" w:hanging="180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95292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eastAsia="ru-RU" w:val="ru-RU" w:bidi="ar-SA"/>
    </w:rPr>
  </w:style>
  <w:style w:type="paragraph" w:styleId="2">
    <w:name w:val="Heading 2"/>
    <w:basedOn w:val="Style15"/>
    <w:next w:val="Style16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uiPriority w:val="99"/>
    <w:semiHidden/>
    <w:qFormat/>
    <w:rsid w:val="00fa347a"/>
    <w:rPr>
      <w:rFonts w:ascii="Tahoma" w:hAnsi="Tahoma" w:eastAsia="Times New Roman" w:cs="Tahoma"/>
      <w:sz w:val="16"/>
      <w:szCs w:val="16"/>
      <w:lang w:eastAsia="ru-RU"/>
    </w:rPr>
  </w:style>
  <w:style w:type="character" w:styleId="1" w:customStyle="1">
    <w:name w:val="Гиперссылка1"/>
    <w:qFormat/>
    <w:rPr>
      <w:color w:val="000080"/>
      <w:u w:val="single"/>
    </w:rPr>
  </w:style>
  <w:style w:type="character" w:styleId="Style14" w:customStyle="1">
    <w:name w:val="Верхний колонтитул Знак"/>
    <w:basedOn w:val="DefaultParagraphFont"/>
    <w:qFormat/>
    <w:rsid w:val="00601514"/>
    <w:rPr>
      <w:rFonts w:ascii="Times New Roman" w:hAnsi="Times New Roman" w:eastAsia="Times New Roman" w:cs="Times New Roman"/>
      <w:lang w:eastAsia="ru-RU"/>
    </w:rPr>
  </w:style>
  <w:style w:type="character" w:styleId="21" w:customStyle="1">
    <w:name w:val="Гиперссылка2"/>
    <w:qFormat/>
    <w:rPr>
      <w:color w:val="000080"/>
      <w:u w:val="single"/>
    </w:rPr>
  </w:style>
  <w:style w:type="character" w:styleId="-">
    <w:name w:val="Hyperlink"/>
    <w:rPr>
      <w:color w:val="000080"/>
      <w:u w:val="single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ConsPlusNormal" w:customStyle="1">
    <w:name w:val="ConsPlusNormal"/>
    <w:qFormat/>
    <w:rsid w:val="00b95292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zh-CN" w:val="ru-RU" w:bidi="ar-SA"/>
    </w:rPr>
  </w:style>
  <w:style w:type="paragraph" w:styleId="ListParagraph">
    <w:name w:val="List Paragraph"/>
    <w:basedOn w:val="Normal"/>
    <w:uiPriority w:val="34"/>
    <w:qFormat/>
    <w:rsid w:val="00b95292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uiPriority w:val="99"/>
    <w:semiHidden/>
    <w:unhideWhenUsed/>
    <w:qFormat/>
    <w:rsid w:val="00fa347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 w:customStyle="1">
    <w:name w:val="Колонтитул"/>
    <w:basedOn w:val="Normal"/>
    <w:qFormat/>
    <w:pPr/>
    <w:rPr/>
  </w:style>
  <w:style w:type="paragraph" w:styleId="Style21" w:customStyle="1">
    <w:name w:val="Верхний и нижний колонтитулы"/>
    <w:basedOn w:val="Normal"/>
    <w:qFormat/>
    <w:pPr/>
    <w:rPr/>
  </w:style>
  <w:style w:type="paragraph" w:styleId="Style22">
    <w:name w:val="Header"/>
    <w:basedOn w:val="Normal"/>
    <w:unhideWhenUsed/>
    <w:rsid w:val="00601514"/>
    <w:pPr>
      <w:tabs>
        <w:tab w:val="clear" w:pos="720"/>
        <w:tab w:val="center" w:pos="4677" w:leader="none"/>
        <w:tab w:val="right" w:pos="9355" w:leader="none"/>
      </w:tabs>
      <w:suppressAutoHyphens w:val="false"/>
      <w:spacing w:lineRule="auto" w:line="240" w:before="0" w:after="0"/>
    </w:pPr>
    <w:rPr/>
  </w:style>
  <w:style w:type="paragraph" w:styleId="Style23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24" w:customStyle="1">
    <w:name w:val="Заголовок таблицы"/>
    <w:basedOn w:val="Style23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login.consultant.ru/link/?req=doc&amp;base=RLAW154&amp;n=106370&amp;dst=100049" TargetMode="External"/><Relationship Id="rId4" Type="http://schemas.openxmlformats.org/officeDocument/2006/relationships/hyperlink" Target="https://login.consultant.ru/link/?req=doc&amp;base=RLAW154&amp;n=117226&amp;dst=100151" TargetMode="External"/><Relationship Id="rId5" Type="http://schemas.openxmlformats.org/officeDocument/2006/relationships/hyperlink" Target="https://login.consultant.ru/link/?req=doc&amp;base=RLAW154&amp;n=117226&amp;dst=100151" TargetMode="External"/><Relationship Id="rId6" Type="http://schemas.openxmlformats.org/officeDocument/2006/relationships/hyperlink" Target="https://login.consultant.ru/link/?req=doc&amp;base=RLAW154&amp;n=117226&amp;dst=100151" TargetMode="External"/><Relationship Id="rId7" Type="http://schemas.openxmlformats.org/officeDocument/2006/relationships/hyperlink" Target="https://login.consultant.ru/link/?req=doc&amp;base=RLAW154&amp;n=117226&amp;dst=100151" TargetMode="External"/><Relationship Id="rId8" Type="http://schemas.openxmlformats.org/officeDocument/2006/relationships/hyperlink" Target="https://login.consultant.ru/link/?req=doc&amp;base=RLAW154&amp;n=117226&amp;dst=100151" TargetMode="External"/><Relationship Id="rId9" Type="http://schemas.openxmlformats.org/officeDocument/2006/relationships/hyperlink" Target="https://login.consultant.ru/link/?req=doc&amp;base=RLAW154&amp;n=117226&amp;dst=100151" TargetMode="External"/><Relationship Id="rId10" Type="http://schemas.openxmlformats.org/officeDocument/2006/relationships/hyperlink" Target="https://login.consultant.ru/link/?req=doc&amp;base=RLAW154&amp;n=117226&amp;dst=100151" TargetMode="External"/><Relationship Id="rId11" Type="http://schemas.openxmlformats.org/officeDocument/2006/relationships/hyperlink" Target="https://login.consultant.ru/link/?req=doc&amp;base=RLAW154&amp;n=117226&amp;dst=100151" TargetMode="External"/><Relationship Id="rId12" Type="http://schemas.openxmlformats.org/officeDocument/2006/relationships/hyperlink" Target="https://login.consultant.ru/link/?req=doc&amp;base=RLAW154&amp;n=117226&amp;dst=100151" TargetMode="External"/><Relationship Id="rId13" Type="http://schemas.openxmlformats.org/officeDocument/2006/relationships/hyperlink" Target="https://login.consultant.ru/link/?req=doc&amp;base=RLAW154&amp;n=117226&amp;dst=100151" TargetMode="External"/><Relationship Id="rId14" Type="http://schemas.openxmlformats.org/officeDocument/2006/relationships/hyperlink" Target="https://login.consultant.ru/link/?req=doc&amp;base=RLAW154&amp;n=117226&amp;dst=100151" TargetMode="External"/><Relationship Id="rId15" Type="http://schemas.openxmlformats.org/officeDocument/2006/relationships/hyperlink" Target="https://login.consultant.ru/link/?req=doc&amp;base=RLAW154&amp;n=117226&amp;dst=100151" TargetMode="External"/><Relationship Id="rId16" Type="http://schemas.openxmlformats.org/officeDocument/2006/relationships/hyperlink" Target="https://login.consultant.ru/link/?req=doc&amp;base=RLAW154&amp;n=117226&amp;dst=100151" TargetMode="External"/><Relationship Id="rId17" Type="http://schemas.openxmlformats.org/officeDocument/2006/relationships/hyperlink" Target="https://login.consultant.ru/link/?req=doc&amp;base=RLAW154&amp;n=117226&amp;dst=100151" TargetMode="External"/><Relationship Id="rId18" Type="http://schemas.openxmlformats.org/officeDocument/2006/relationships/hyperlink" Target="https://login.consultant.ru/link/?req=doc&amp;base=RLAW154&amp;n=117226&amp;dst=100151" TargetMode="External"/><Relationship Id="rId19" Type="http://schemas.openxmlformats.org/officeDocument/2006/relationships/hyperlink" Target="https://login.consultant.ru/link/?req=doc&amp;base=RLAW154&amp;n=117226&amp;dst=100151" TargetMode="External"/><Relationship Id="rId20" Type="http://schemas.openxmlformats.org/officeDocument/2006/relationships/hyperlink" Target="https://login.consultant.ru/link/?req=doc&amp;base=RLAW154&amp;n=117226&amp;dst=100151" TargetMode="External"/><Relationship Id="rId21" Type="http://schemas.openxmlformats.org/officeDocument/2006/relationships/hyperlink" Target="https://login.consultant.ru/link/?req=doc&amp;base=RLAW154&amp;n=117226&amp;dst=100151" TargetMode="External"/><Relationship Id="rId22" Type="http://schemas.openxmlformats.org/officeDocument/2006/relationships/hyperlink" Target="https://login.consultant.ru/link/?req=doc&amp;base=RLAW154&amp;n=117226&amp;dst=100151" TargetMode="External"/><Relationship Id="rId23" Type="http://schemas.openxmlformats.org/officeDocument/2006/relationships/hyperlink" Target="https://login.consultant.ru/link/?req=doc&amp;base=RLAW154&amp;n=117226&amp;dst=100151" TargetMode="External"/><Relationship Id="rId24" Type="http://schemas.openxmlformats.org/officeDocument/2006/relationships/hyperlink" Target="https://login.consultant.ru/link/?req=doc&amp;base=RLAW154&amp;n=117226&amp;dst=100151" TargetMode="External"/><Relationship Id="rId25" Type="http://schemas.openxmlformats.org/officeDocument/2006/relationships/hyperlink" Target="https://login.consultant.ru/link/?req=doc&amp;base=RLAW154&amp;n=117226&amp;dst=100151" TargetMode="External"/><Relationship Id="rId26" Type="http://schemas.openxmlformats.org/officeDocument/2006/relationships/hyperlink" Target="https://login.consultant.ru/link/?req=doc&amp;base=RLAW154&amp;n=117226&amp;dst=100151" TargetMode="External"/><Relationship Id="rId27" Type="http://schemas.openxmlformats.org/officeDocument/2006/relationships/hyperlink" Target="https://login.consultant.ru/link/?req=doc&amp;base=RLAW154&amp;n=117226&amp;dst=100151" TargetMode="External"/><Relationship Id="rId28" Type="http://schemas.openxmlformats.org/officeDocument/2006/relationships/hyperlink" Target="https://login.consultant.ru/link/?req=doc&amp;base=RLAW154&amp;n=117226&amp;dst=100151" TargetMode="External"/><Relationship Id="rId29" Type="http://schemas.openxmlformats.org/officeDocument/2006/relationships/hyperlink" Target="https://login.consultant.ru/link/?req=doc&amp;base=RLAW154&amp;n=117226&amp;dst=100151" TargetMode="External"/><Relationship Id="rId30" Type="http://schemas.openxmlformats.org/officeDocument/2006/relationships/hyperlink" Target="https://login.consultant.ru/link/?req=doc&amp;base=RLAW154&amp;n=117226&amp;dst=100151" TargetMode="External"/><Relationship Id="rId31" Type="http://schemas.openxmlformats.org/officeDocument/2006/relationships/hyperlink" Target="https://login.consultant.ru/link/?req=doc&amp;base=RLAW154&amp;n=117226&amp;dst=100151" TargetMode="External"/><Relationship Id="rId32" Type="http://schemas.openxmlformats.org/officeDocument/2006/relationships/hyperlink" Target="https://login.consultant.ru/link/?req=doc&amp;base=RLAW154&amp;n=117226&amp;dst=100151" TargetMode="External"/><Relationship Id="rId33" Type="http://schemas.openxmlformats.org/officeDocument/2006/relationships/hyperlink" Target="https://login.consultant.ru/link/?req=doc&amp;base=RLAW154&amp;n=117226&amp;dst=100151" TargetMode="External"/><Relationship Id="rId34" Type="http://schemas.openxmlformats.org/officeDocument/2006/relationships/hyperlink" Target="https://login.consultant.ru/link/?req=doc&amp;base=RLAW154&amp;n=117226&amp;dst=100151" TargetMode="External"/><Relationship Id="rId35" Type="http://schemas.openxmlformats.org/officeDocument/2006/relationships/hyperlink" Target="https://login.consultant.ru/link/?req=doc&amp;base=RLAW154&amp;n=117226&amp;dst=100151" TargetMode="External"/><Relationship Id="rId36" Type="http://schemas.openxmlformats.org/officeDocument/2006/relationships/hyperlink" Target="https://login.consultant.ru/link/?req=doc&amp;base=RLAW154&amp;n=117226&amp;dst=100151" TargetMode="External"/><Relationship Id="rId37" Type="http://schemas.openxmlformats.org/officeDocument/2006/relationships/hyperlink" Target="https://login.consultant.ru/link/?req=doc&amp;base=RLAW154&amp;n=117226&amp;dst=100151" TargetMode="External"/><Relationship Id="rId38" Type="http://schemas.openxmlformats.org/officeDocument/2006/relationships/hyperlink" Target="https://login.consultant.ru/link/?req=doc&amp;base=RLAW154&amp;n=117226&amp;dst=100151" TargetMode="External"/><Relationship Id="rId39" Type="http://schemas.openxmlformats.org/officeDocument/2006/relationships/hyperlink" Target="https://login.consultant.ru/link/?req=doc&amp;base=RLAW154&amp;n=117226&amp;dst=100151" TargetMode="External"/><Relationship Id="rId40" Type="http://schemas.openxmlformats.org/officeDocument/2006/relationships/hyperlink" Target="https://login.consultant.ru/link/?req=doc&amp;base=RLAW154&amp;n=117226&amp;dst=100151" TargetMode="External"/><Relationship Id="rId41" Type="http://schemas.openxmlformats.org/officeDocument/2006/relationships/hyperlink" Target="https://login.consultant.ru/link/?req=doc&amp;base=RLAW154&amp;n=117226&amp;dst=100151" TargetMode="External"/><Relationship Id="rId42" Type="http://schemas.openxmlformats.org/officeDocument/2006/relationships/hyperlink" Target="https://login.consultant.ru/link/?req=doc&amp;base=RLAW154&amp;n=117226&amp;dst=100151" TargetMode="External"/><Relationship Id="rId43" Type="http://schemas.openxmlformats.org/officeDocument/2006/relationships/hyperlink" Target="https://login.consultant.ru/link/?req=doc&amp;base=RLAW154&amp;n=117226&amp;dst=100151" TargetMode="External"/><Relationship Id="rId44" Type="http://schemas.openxmlformats.org/officeDocument/2006/relationships/hyperlink" Target="https://login.consultant.ru/link/?req=doc&amp;base=RLAW154&amp;n=117226&amp;dst=100151" TargetMode="External"/><Relationship Id="rId45" Type="http://schemas.openxmlformats.org/officeDocument/2006/relationships/hyperlink" Target="https://login.consultant.ru/link/?req=doc&amp;base=RLAW154&amp;n=117226&amp;dst=100151" TargetMode="External"/><Relationship Id="rId46" Type="http://schemas.openxmlformats.org/officeDocument/2006/relationships/hyperlink" Target="https://login.consultant.ru/link/?req=doc&amp;base=RLAW154&amp;n=117226&amp;dst=100151" TargetMode="External"/><Relationship Id="rId47" Type="http://schemas.openxmlformats.org/officeDocument/2006/relationships/hyperlink" Target="https://login.consultant.ru/link/?req=doc&amp;base=RLAW154&amp;n=117226&amp;dst=100151" TargetMode="External"/><Relationship Id="rId48" Type="http://schemas.openxmlformats.org/officeDocument/2006/relationships/hyperlink" Target="https://login.consultant.ru/link/?req=doc&amp;base=RLAW154&amp;n=117226&amp;dst=100151" TargetMode="External"/><Relationship Id="rId49" Type="http://schemas.openxmlformats.org/officeDocument/2006/relationships/hyperlink" Target="https://login.consultant.ru/link/?req=doc&amp;base=RLAW154&amp;n=117226&amp;dst=100151" TargetMode="External"/><Relationship Id="rId50" Type="http://schemas.openxmlformats.org/officeDocument/2006/relationships/hyperlink" Target="https://login.consultant.ru/link/?req=doc&amp;base=RLAW154&amp;n=117226&amp;dst=100151" TargetMode="External"/><Relationship Id="rId51" Type="http://schemas.openxmlformats.org/officeDocument/2006/relationships/hyperlink" Target="https://login.consultant.ru/link/?req=doc&amp;base=RLAW154&amp;n=117226&amp;dst=100151" TargetMode="External"/><Relationship Id="rId52" Type="http://schemas.openxmlformats.org/officeDocument/2006/relationships/hyperlink" Target="https://login.consultant.ru/link/?req=doc&amp;base=RLAW154&amp;n=117226&amp;dst=100151" TargetMode="External"/><Relationship Id="rId53" Type="http://schemas.openxmlformats.org/officeDocument/2006/relationships/hyperlink" Target="https://login.consultant.ru/link/?req=doc&amp;base=RLAW154&amp;n=117226&amp;dst=100151" TargetMode="External"/><Relationship Id="rId54" Type="http://schemas.openxmlformats.org/officeDocument/2006/relationships/hyperlink" Target="https://login.consultant.ru/link/?req=doc&amp;base=RLAW154&amp;n=117226&amp;dst=100151" TargetMode="External"/><Relationship Id="rId55" Type="http://schemas.openxmlformats.org/officeDocument/2006/relationships/hyperlink" Target="https://login.consultant.ru/link/?req=doc&amp;base=RLAW154&amp;n=117226&amp;dst=100151" TargetMode="External"/><Relationship Id="rId56" Type="http://schemas.openxmlformats.org/officeDocument/2006/relationships/hyperlink" Target="https://login.consultant.ru/link/?req=doc&amp;base=RLAW154&amp;n=117226&amp;dst=100151" TargetMode="External"/><Relationship Id="rId57" Type="http://schemas.openxmlformats.org/officeDocument/2006/relationships/hyperlink" Target="https://login.consultant.ru/link/?req=doc&amp;base=RLAW154&amp;n=117226&amp;dst=100151" TargetMode="External"/><Relationship Id="rId58" Type="http://schemas.openxmlformats.org/officeDocument/2006/relationships/hyperlink" Target="https://login.consultant.ru/link/?req=doc&amp;base=RLAW154&amp;n=117226&amp;dst=100151" TargetMode="External"/><Relationship Id="rId59" Type="http://schemas.openxmlformats.org/officeDocument/2006/relationships/hyperlink" Target="https://login.consultant.ru/link/?req=doc&amp;base=RLAW154&amp;n=117226&amp;dst=100151" TargetMode="External"/><Relationship Id="rId60" Type="http://schemas.openxmlformats.org/officeDocument/2006/relationships/hyperlink" Target="https://login.consultant.ru/link/?req=doc&amp;base=RLAW154&amp;n=117226&amp;dst=100151" TargetMode="External"/><Relationship Id="rId61" Type="http://schemas.openxmlformats.org/officeDocument/2006/relationships/hyperlink" Target="https://login.consultant.ru/link/?req=doc&amp;base=RLAW154&amp;n=117226&amp;dst=100151" TargetMode="External"/><Relationship Id="rId62" Type="http://schemas.openxmlformats.org/officeDocument/2006/relationships/hyperlink" Target="https://login.consultant.ru/link/?req=doc&amp;base=RLAW154&amp;n=117226&amp;dst=100151" TargetMode="External"/><Relationship Id="rId63" Type="http://schemas.openxmlformats.org/officeDocument/2006/relationships/hyperlink" Target="https://login.consultant.ru/link/?req=doc&amp;base=RLAW154&amp;n=117226&amp;dst=100151" TargetMode="External"/><Relationship Id="rId64" Type="http://schemas.openxmlformats.org/officeDocument/2006/relationships/hyperlink" Target="https://login.consultant.ru/link/?req=doc&amp;base=RLAW154&amp;n=117226&amp;dst=100151" TargetMode="External"/><Relationship Id="rId65" Type="http://schemas.openxmlformats.org/officeDocument/2006/relationships/hyperlink" Target="https://login.consultant.ru/link/?req=doc&amp;base=RLAW154&amp;n=117226&amp;dst=100151" TargetMode="External"/><Relationship Id="rId66" Type="http://schemas.openxmlformats.org/officeDocument/2006/relationships/hyperlink" Target="https://login.consultant.ru/link/?req=doc&amp;base=RLAW154&amp;n=117226&amp;dst=100151" TargetMode="External"/><Relationship Id="rId67" Type="http://schemas.openxmlformats.org/officeDocument/2006/relationships/hyperlink" Target="https://login.consultant.ru/link/?req=doc&amp;base=RLAW154&amp;n=117226&amp;dst=100151" TargetMode="External"/><Relationship Id="rId68" Type="http://schemas.openxmlformats.org/officeDocument/2006/relationships/hyperlink" Target="https://login.consultant.ru/link/?req=doc&amp;base=RLAW154&amp;n=117226&amp;dst=100151" TargetMode="External"/><Relationship Id="rId69" Type="http://schemas.openxmlformats.org/officeDocument/2006/relationships/hyperlink" Target="https://login.consultant.ru/link/?req=doc&amp;base=RLAW154&amp;n=117226&amp;dst=100151" TargetMode="External"/><Relationship Id="rId70" Type="http://schemas.openxmlformats.org/officeDocument/2006/relationships/hyperlink" Target="https://login.consultant.ru/link/?req=doc&amp;base=RLAW154&amp;n=117226&amp;dst=100151" TargetMode="External"/><Relationship Id="rId71" Type="http://schemas.openxmlformats.org/officeDocument/2006/relationships/hyperlink" Target="https://login.consultant.ru/link/?req=doc&amp;base=RLAW154&amp;n=117226&amp;dst=100151" TargetMode="External"/><Relationship Id="rId72" Type="http://schemas.openxmlformats.org/officeDocument/2006/relationships/hyperlink" Target="https://login.consultant.ru/link/?req=doc&amp;base=RLAW154&amp;n=117226&amp;dst=100151" TargetMode="External"/><Relationship Id="rId73" Type="http://schemas.openxmlformats.org/officeDocument/2006/relationships/hyperlink" Target="https://login.consultant.ru/link/?req=doc&amp;base=RLAW154&amp;n=117226&amp;dst=100151" TargetMode="External"/><Relationship Id="rId74" Type="http://schemas.openxmlformats.org/officeDocument/2006/relationships/hyperlink" Target="https://login.consultant.ru/link/?req=doc&amp;base=RLAW154&amp;n=117226&amp;dst=100151" TargetMode="External"/><Relationship Id="rId75" Type="http://schemas.openxmlformats.org/officeDocument/2006/relationships/hyperlink" Target="https://login.consultant.ru/link/?req=doc&amp;base=RLAW154&amp;n=117226&amp;dst=100151" TargetMode="External"/><Relationship Id="rId76" Type="http://schemas.openxmlformats.org/officeDocument/2006/relationships/hyperlink" Target="https://login.consultant.ru/link/?req=doc&amp;base=RLAW154&amp;n=117226&amp;dst=100151" TargetMode="External"/><Relationship Id="rId77" Type="http://schemas.openxmlformats.org/officeDocument/2006/relationships/hyperlink" Target="https://login.consultant.ru/link/?req=doc&amp;base=RLAW154&amp;n=117226&amp;dst=100151" TargetMode="External"/><Relationship Id="rId78" Type="http://schemas.openxmlformats.org/officeDocument/2006/relationships/hyperlink" Target="https://login.consultant.ru/link/?req=doc&amp;base=RLAW154&amp;n=117226&amp;dst=100151" TargetMode="External"/><Relationship Id="rId79" Type="http://schemas.openxmlformats.org/officeDocument/2006/relationships/header" Target="header1.xml"/><Relationship Id="rId80" Type="http://schemas.openxmlformats.org/officeDocument/2006/relationships/numbering" Target="numbering.xml"/><Relationship Id="rId81" Type="http://schemas.openxmlformats.org/officeDocument/2006/relationships/fontTable" Target="fontTable.xml"/><Relationship Id="rId82" Type="http://schemas.openxmlformats.org/officeDocument/2006/relationships/settings" Target="settings.xml"/><Relationship Id="rId83" Type="http://schemas.openxmlformats.org/officeDocument/2006/relationships/theme" Target="theme/theme1.xml"/><Relationship Id="rId84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36CE5-EE4E-45D5-AE37-02DDD8641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Application>LibreOffice/7.5.2.2$Windows_x86 LibreOffice_project/53bb9681a964705cf672590721dbc85eb4d0c3a2</Application>
  <AppVersion>15.0000</AppVersion>
  <Pages>23</Pages>
  <Words>3705</Words>
  <Characters>22225</Characters>
  <CharactersWithSpaces>25353</CharactersWithSpaces>
  <Paragraphs>744</Paragraphs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2025-11-26T10:48:00Z</dcterms:created>
  <dc:creator>Миронова Ольга Ивановна</dc:creator>
  <dc:description/>
  <dc:language>ru-RU</dc:language>
  <cp:lastModifiedBy/>
  <cp:lastPrinted>2025-11-26T09:32:00Z</cp:lastPrinted>
  <dcterms:modified xsi:type="dcterms:W3CDTF">2025-11-26T16:00:46Z</dcterms:modified>
  <cp:revision>28</cp:revision>
  <dc:subject/>
  <dc:title>Постановление Администрации Великого Новгорода от 28.01.2022 N 375(ред. от 21.07.2025)"Об утверждении муниципальной программы Великого Новгорода "Совершенствование и содержание дорожного хозяйства Великого Новгорода" на 2022 - 2027 годы"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