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0" w:name="номер"/>
            <w:bookmarkEnd w:id="0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9517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567"/>
        <w:gridCol w:w="8358"/>
        <w:gridCol w:w="592"/>
      </w:tblGrid>
      <w:tr>
        <w:trPr/>
        <w:tc>
          <w:tcPr>
            <w:tcW w:w="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8358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Положение об оплате труда работников муниципального казенного учреждения Великого Новгорода "Управление по хозяйственному и транспортному обеспечению Администрации Великого Новгорода", </w:t>
            </w:r>
            <w:r>
              <w:rPr>
                <w:b/>
                <w:sz w:val="26"/>
                <w:szCs w:val="26"/>
              </w:rPr>
              <w:t>подведомственного Администрации Великого Новгорода</w:t>
            </w:r>
          </w:p>
        </w:tc>
        <w:tc>
          <w:tcPr>
            <w:tcW w:w="59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ind w:right="1248" w:hanging="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Внести в Положение об оплате труда работников муниципального казенного учреждения Великого Новгорода "Управление по хозяйственному и транспортному обеспечению Администрации Великого Новгорода", подве-домственного Администрации Великого Новгорода, утвержденное постановлением Администрации Великого Новгорода от 19.12.2014 № 6674 (в редакции поста-новлений Администрации Великого Новгорода от 11.02.2015 № 566, от 05.11.2015 № 4673, от 11.12.2015 № 5178, от 25.02.2016 № 783, от 30.06.2016 № 3072, </w:t>
        <w:br/>
        <w:t xml:space="preserve">от 22.08.2017 № 3579, от 07.02.2018 № 505, от 15.05.2018 № 2159, от 19.07.2019 </w:t>
        <w:br/>
        <w:t xml:space="preserve">№ 2980, от 24.10.2019 № 4433, от 21.02.2020 № 617, от 10.06.2020 № 2058, </w:t>
        <w:br/>
        <w:t xml:space="preserve">от 13.08.2020 № 2940, от 03.11.2020 № 4223, от 03.06.2021 № 3080, от 05.10.2021 </w:t>
        <w:br/>
        <w:t xml:space="preserve">№ 5315, от 15.12.2021 № 6534, от 10.03.2022 № 981, от 03.08.2022 № 3605, </w:t>
        <w:br/>
        <w:t xml:space="preserve">от 30.08.2022 № 4051, от 13.09.2023 № 4487, от 02.11.2023 № 5302, от 23.01.2024 </w:t>
        <w:br/>
        <w:t>№ 231, от 07.11.2024 № 4774, от 02.04.2025 № 1169, от 19.09.2025 № 3681), следующие изменения: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1.1. В пункте 4.5: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восьмом слова "40 процентов" заменить словами "53 процента";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девятом слова "30 процентов" заменить словами "67 процентов";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1.2. В пункте 4.14: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абзац первый изложить в следующей редакции: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rFonts w:ascii="TimesNewRomanPSMT" w:hAnsi="TimesNewRomanPSMT"/>
          <w:sz w:val="26"/>
          <w:szCs w:val="26"/>
        </w:rPr>
        <w:t>"За интенсивность и высокие результаты работы может быть установлена приказом директора учреждения ежемесячная персональная надбавка до 68 процентов от должностного оклада с учетом условий труда, но не более:";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третьем слова "35 процентов" заменить словами "68 процентов";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четвертом слова "31 процента" заменить словами "64 процента";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пятом слова "16 процентов" заменить словами "51 процент";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седьмом слова "14 процентов" заменить словами "45 процентов";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восьмом слова "53 процентов" заменить словами "65 процентов";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  <w:highlight w:val="none"/>
          <w:shd w:fill="auto" w:val="clear"/>
        </w:rPr>
      </w:pPr>
      <w:r>
        <w:rPr>
          <w:sz w:val="26"/>
          <w:szCs w:val="26"/>
          <w:shd w:fill="auto" w:val="clear"/>
        </w:rPr>
        <w:t>1.3. Дополнить пунктом 6.12 следующего содержания: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/>
      </w:pPr>
      <w:r>
        <w:rPr>
          <w:sz w:val="26"/>
          <w:szCs w:val="26"/>
        </w:rPr>
        <w:t>"Директору, заместителю директора и главному бухгалтеру учреждения может быть установлена выплата за интенсивность и высокие результаты работы в размере до 32 процентов должностного оклада."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1.4. Приложение № 1 к Положению изложить в следующей редакции: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"Приложение N 1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 Положению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 оплате труда работников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муниципального казенного учреждения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Великого Новгорода "Управление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хозяйственному и транспортному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обеспечению Администрации Великого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Новгорода", подведомственного</w:t>
      </w:r>
    </w:p>
    <w:p>
      <w:pPr>
        <w:pStyle w:val="ConsPlusNormal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Администрации Великого Новгорода</w:t>
      </w:r>
    </w:p>
    <w:p>
      <w:pPr>
        <w:pStyle w:val="ConsPlusNormal"/>
        <w:ind w:left="0" w:right="0"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bookmarkStart w:id="1" w:name="Par305"/>
      <w:bookmarkEnd w:id="1"/>
      <w:r>
        <w:rPr>
          <w:rFonts w:ascii="Times New Roman" w:hAnsi="Times New Roman"/>
          <w:b/>
          <w:sz w:val="26"/>
          <w:szCs w:val="26"/>
        </w:rPr>
        <w:t>РАЗМЕРЫ ДОЛЖНОСТНЫХ ОКЛАДОВ</w:t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I. Работники учреждения, занимающие должности, включенные</w:t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в профессиональные квалификационные группы</w:t>
      </w:r>
    </w:p>
    <w:p>
      <w:pPr>
        <w:pStyle w:val="ConsPlusNormal"/>
        <w:ind w:left="0" w:right="0"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tbl>
      <w:tblPr>
        <w:tblW w:w="9065" w:type="dxa"/>
        <w:jc w:val="left"/>
        <w:tblInd w:w="-1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2"/>
        <w:gridCol w:w="4313"/>
        <w:gridCol w:w="2493"/>
        <w:gridCol w:w="1696"/>
      </w:tblGrid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N п/п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Уровни общеотраслевых должностей специалистов и служащих (профессий рабочих)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Размер должностного оклада, рубли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Профессии, отнесенные к ПКГ "Общеотраслевые профессии рабочих первого уровня"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уборщик служебных помещений, гардеробщик, дворник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10740,00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1.2.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кладовщик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16248,71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Профессии, отнесенные к ПКГ "Общеотраслевые профессии рабочих второго уровня"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  <w:shd w:fill="auto" w:val="clear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водитель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24484,35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Должности, отнесенные к ПКГ "Общеотраслевые должности служащих первого уровня"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  <w:shd w:fill="auto" w:val="clear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комендант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15469,66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Должности, отнесенные к ПКГ "Общеотраслевые должности служащих второго уровня"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  <w:shd w:fill="auto" w:val="clear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диспетчер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16 693,88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Должности, отнесенные к ПКГ "Общеотраслевые должности служащих третьего уровня"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</w:rPr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rPr>
                <w:rFonts w:ascii="Times New Roman" w:hAnsi="Times New Roman"/>
                <w:b w:val="false"/>
                <w:b w:val="false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sz w:val="26"/>
                <w:szCs w:val="26"/>
                <w:shd w:fill="auto" w:val="clear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5.1.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бухгалтер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28045,71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5.2.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юрисконсульт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30048,98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5.3.</w:t>
            </w:r>
          </w:p>
        </w:tc>
        <w:tc>
          <w:tcPr>
            <w:tcW w:w="4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старший инженер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27711,83</w:t>
            </w:r>
          </w:p>
        </w:tc>
      </w:tr>
    </w:tbl>
    <w:p>
      <w:pPr>
        <w:pStyle w:val="ConsPlusNormal"/>
        <w:widowControl w:val="false"/>
        <w:ind w:left="0" w:right="0" w:firstLine="5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II. Работники учреждения, занимающие должности,</w:t>
      </w:r>
    </w:p>
    <w:p>
      <w:pPr>
        <w:pStyle w:val="ConsPlusNormal"/>
        <w:ind w:left="0" w:right="0" w:hanging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не включенные в профессиональные квалификационные группы</w:t>
      </w:r>
    </w:p>
    <w:tbl>
      <w:tblPr>
        <w:tblW w:w="9071" w:type="dxa"/>
        <w:jc w:val="left"/>
        <w:tblInd w:w="-1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6"/>
        <w:gridCol w:w="6804"/>
        <w:gridCol w:w="1701"/>
      </w:tblGrid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N п/п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 должности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Размер должностного оклада, рубли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Дежурный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10740,00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Рабочий по комплексному обслуживанию и ремонту зданий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16248,71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Специалист по работе с недвижимостью, архивист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23371,43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Специалист по управлению персоналом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28045,71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Контрактный управляющий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30048,98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Заместитель начальника отдела, инженер - специалист в области охраны труда, инженер по контролю за эксплуатацией зданий, специалист по снабжению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25597,28</w:t>
            </w:r>
          </w:p>
        </w:tc>
      </w:tr>
      <w:tr>
        <w:trPr/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Начальник отдела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33387,75</w:t>
            </w:r>
          </w:p>
        </w:tc>
      </w:tr>
      <w:tr>
        <w:trPr/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6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Старший рабочий по комплексному обслуживанию и ремонту зданий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tabs>
                <w:tab w:val="clear" w:pos="720"/>
              </w:tabs>
              <w:ind w:left="0" w:right="0" w:hanging="0"/>
              <w:jc w:val="center"/>
              <w:rPr>
                <w:rFonts w:ascii="Times New Roman" w:hAnsi="Times New Roman"/>
                <w:sz w:val="26"/>
                <w:szCs w:val="26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16693,88</w:t>
            </w:r>
            <w:r>
              <w:rPr>
                <w:rFonts w:ascii="Times New Roman" w:hAnsi="Times New Roman"/>
                <w:sz w:val="26"/>
                <w:szCs w:val="26"/>
                <w:shd w:fill="auto" w:val="clear"/>
              </w:rPr>
              <w:t>"</w:t>
            </w:r>
          </w:p>
        </w:tc>
      </w:tr>
    </w:tbl>
    <w:p>
      <w:pPr>
        <w:pStyle w:val="ConsPlusNormal"/>
        <w:widowControl w:val="false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color w:val="000000"/>
          <w:sz w:val="26"/>
          <w:szCs w:val="26"/>
        </w:rPr>
      </w:pPr>
      <w:hyperlink r:id="rId3">
        <w:r>
          <w:rPr>
            <w:sz w:val="26"/>
            <w:szCs w:val="26"/>
          </w:rPr>
  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sz w:val="26"/>
          <w:szCs w:val="26"/>
        </w:rPr>
      </w:pPr>
      <w:hyperlink r:id="rId4">
        <w:r>
          <w:rPr>
            <w:sz w:val="26"/>
            <w:szCs w:val="26"/>
          </w:rPr>
          <w:t>3. Распространить действие настоящего постановления на правоотношения, возникшие с 1 октября 2025 года.</w:t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hanging="0"/>
        <w:contextualSpacing/>
        <w:jc w:val="both"/>
        <w:rPr>
          <w:sz w:val="26"/>
          <w:szCs w:val="26"/>
        </w:rPr>
      </w:pPr>
      <w:hyperlink r:id="rId5">
        <w:r>
          <w:rPr>
            <w:color w:val="000000"/>
            <w:sz w:val="26"/>
            <w:szCs w:val="26"/>
          </w:rPr>
          <w:tab/>
        </w:r>
      </w:hyperlink>
      <w:hyperlink r:id="rId6">
        <w:r>
          <w:rPr>
            <w:color w:val="000000"/>
            <w:sz w:val="26"/>
            <w:szCs w:val="26"/>
          </w:rPr>
          <w:t>Проект подготовил и завизировал:</w:t>
        </w:r>
      </w:hyperlink>
    </w:p>
    <w:p>
      <w:pPr>
        <w:pStyle w:val="Normal"/>
        <w:keepLines/>
        <w:widowControl w:val="false"/>
        <w:tabs>
          <w:tab w:val="clear" w:pos="720"/>
          <w:tab w:val="left" w:pos="6946" w:leader="none"/>
        </w:tabs>
        <w:spacing w:lineRule="auto" w:line="360" w:before="0" w:after="0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6946" w:leader="none"/>
        </w:tabs>
        <w:spacing w:lineRule="auto" w:line="360" w:before="0" w:after="0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Директор учреждения</w:t>
        <w:tab/>
        <w:t>С.Ю. Лашин</w:t>
      </w:r>
    </w:p>
    <w:p>
      <w:pPr>
        <w:pStyle w:val="Normal"/>
        <w:widowControl w:val="false"/>
        <w:tabs>
          <w:tab w:val="clear" w:pos="720"/>
          <w:tab w:val="left" w:pos="3119" w:leader="none"/>
        </w:tabs>
        <w:spacing w:lineRule="auto" w:line="360" w:before="0" w:after="0"/>
        <w:ind w:firstLine="709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ab/>
      </w:r>
      <w:bookmarkStart w:id="2" w:name="штамп"/>
      <w:bookmarkEnd w:id="2"/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exact" w:line="240" w:before="0" w:after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тд</w:t>
        <w:br/>
      </w:r>
    </w:p>
    <w:sectPr>
      <w:headerReference w:type="default" r:id="rId7"/>
      <w:type w:val="nextPage"/>
      <w:pgSz w:w="11906" w:h="16838"/>
      <w:pgMar w:left="1985" w:right="567" w:gutter="0" w:header="567" w:top="62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  <w:font w:name="TimesNewRomanPSMT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0</w:t>
    </w:r>
    <w:r>
      <w:rPr>
        <w:sz w:val="24"/>
        <w:szCs w:val="24"/>
      </w:rPr>
      <w:fldChar w:fldCharType="end"/>
    </w:r>
  </w:p>
  <w:p>
    <w:pPr>
      <w:pStyle w:val="Style23"/>
      <w:jc w:val="center"/>
      <w:rPr>
        <w:sz w:val="24"/>
        <w:szCs w:val="24"/>
      </w:rPr>
    </w:pPr>
    <w:r>
      <w:rPr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6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4">
    <w:name w:val="Heading 4"/>
    <w:basedOn w:val="Style17"/>
    <w:next w:val="Style18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4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5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Интернет-ссылка"/>
    <w:rPr>
      <w:color w:val="000080"/>
      <w:u w:val="single"/>
    </w:rPr>
  </w:style>
  <w:style w:type="paragraph" w:styleId="Style17" w:customStyle="1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8">
    <w:name w:val="Body Text"/>
    <w:basedOn w:val="Normal"/>
    <w:pPr>
      <w:spacing w:before="0" w:after="140"/>
    </w:pPr>
    <w:rPr/>
  </w:style>
  <w:style w:type="paragraph" w:styleId="Style19">
    <w:name w:val="List"/>
    <w:basedOn w:val="Style18"/>
    <w:pPr/>
    <w:rPr>
      <w:rFonts w:cs="Ari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 w:customStyle="1">
    <w:name w:val="Колонтитул"/>
    <w:basedOn w:val="Normal"/>
    <w:qFormat/>
    <w:pPr/>
    <w:rPr/>
  </w:style>
  <w:style w:type="paragraph" w:styleId="Style23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4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0"/>
      <w:sz w:val="16"/>
      <w:szCs w:val="24"/>
      <w:u w:val="none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LAW154&amp;n=108638&amp;dst=101397" TargetMode="External"/><Relationship Id="rId4" Type="http://schemas.openxmlformats.org/officeDocument/2006/relationships/hyperlink" Target="https://login.consultant.ru/link/?req=doc&amp;base=RLAW154&amp;n=108638&amp;dst=101397" TargetMode="External"/><Relationship Id="rId5" Type="http://schemas.openxmlformats.org/officeDocument/2006/relationships/hyperlink" Target="https://login.consultant.ru/link/?req=doc&amp;base=RLAW154&amp;n=108638&amp;dst=101339" TargetMode="External"/><Relationship Id="rId6" Type="http://schemas.openxmlformats.org/officeDocument/2006/relationships/hyperlink" Target="https://login.consultant.ru/link/?req=doc&amp;base=RLAW154&amp;n=108638&amp;dst=101339" TargetMode="External"/><Relationship Id="rId7" Type="http://schemas.openxmlformats.org/officeDocument/2006/relationships/header" Target="header1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36585-3A9C-4FE3-BF5F-55564438A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LibreOffice/7.2.4.1$Windows_x86 LibreOffice_project/27d75539669ac387bb498e35313b970b7fe9c4f9</Application>
  <AppVersion>15.0000</AppVersion>
  <Pages>4</Pages>
  <Words>637</Words>
  <Characters>4212</Characters>
  <CharactersWithSpaces>4744</CharactersWithSpaces>
  <Paragraphs>119</Paragraphs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2025-10-31T08:46:00Z</dcterms:created>
  <dc:creator>Кудрявцева Марина Вениаминовна</dc:creator>
  <dc:description/>
  <dc:language>ru-RU</dc:language>
  <cp:lastModifiedBy/>
  <cp:lastPrinted>2025-10-28T16:20:38Z</cp:lastPrinted>
  <dcterms:modified xsi:type="dcterms:W3CDTF">2025-10-31T12:00:39Z</dcterms:modified>
  <cp:revision>21</cp:revision>
  <dc:subject/>
  <dc:title>Постановление Администрации Великого Новгорода от 19.12.2014 N 6674(ред. от 02.04.2025)"Об утверждении Положения об оплате труда работников муниципального казенного учреждения Великого Новгорода "Управление по хозяйственному и транспортному обеспечению Администрации Великого Новгорода", подведомственного Администрации Великого Новгорода"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