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rFonts w:ascii="Tms Rmn" w:hAnsi="Tms Rmn"/>
          <w:sz w:val="24"/>
          <w:szCs w:val="24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535"/>
        <w:gridCol w:w="3564"/>
        <w:gridCol w:w="2531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  <w:bookmarkStart w:id="0" w:name="дата"/>
            <w:bookmarkStart w:id="1" w:name="дата"/>
            <w:bookmarkEnd w:id="1"/>
          </w:p>
        </w:tc>
        <w:tc>
          <w:tcPr>
            <w:tcW w:w="3564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531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2" w:name="номер"/>
            <w:bookmarkEnd w:id="2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2374"/>
        <w:gridCol w:w="7138"/>
        <w:gridCol w:w="2395"/>
      </w:tblGrid>
      <w:tr>
        <w:trPr>
          <w:trHeight w:val="630" w:hRule="atLeast"/>
        </w:trPr>
        <w:tc>
          <w:tcPr>
            <w:tcW w:w="2374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7138" w:type="dxa"/>
            <w:tcBorders/>
          </w:tcPr>
          <w:p>
            <w:pPr>
              <w:pStyle w:val="Normal"/>
              <w:widowControl w:val="false"/>
              <w:spacing w:before="0" w:after="200"/>
              <w:ind w:left="720" w:hanging="0"/>
              <w:jc w:val="both"/>
              <w:rPr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1. </w:t>
            </w:r>
            <w:bookmarkStart w:id="3" w:name="_Hlk171332275"/>
            <w:r>
              <w:rPr>
                <w:b/>
                <w:color w:val="000000"/>
                <w:sz w:val="26"/>
                <w:szCs w:val="26"/>
              </w:rPr>
              <w:t xml:space="preserve">Порядок формирования и ведении </w:t>
            </w:r>
            <w:r>
              <w:rPr>
                <w:rFonts w:eastAsia="Calibri"/>
                <w:b/>
                <w:color w:val="000000"/>
                <w:sz w:val="26"/>
                <w:szCs w:val="26"/>
                <w:lang w:eastAsia="zh-CN"/>
              </w:rPr>
              <w:t>Перечн</w:t>
            </w:r>
            <w:r>
              <w:rPr>
                <w:rFonts w:eastAsia="Calibri"/>
                <w:b/>
                <w:color w:val="000000"/>
                <w:sz w:val="26"/>
                <w:szCs w:val="26"/>
                <w:lang w:eastAsia="zh-CN"/>
              </w:rPr>
              <w:t>я</w:t>
            </w:r>
            <w:r>
              <w:rPr>
                <w:rFonts w:eastAsia="Calibri"/>
                <w:b/>
                <w:color w:val="000000"/>
                <w:sz w:val="26"/>
                <w:szCs w:val="26"/>
                <w:lang w:eastAsia="zh-CN"/>
              </w:rPr>
              <w:t xml:space="preserve"> объектов капитального строительства,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средств бюджета Великого Новгорода</w:t>
            </w:r>
            <w:bookmarkEnd w:id="3"/>
          </w:p>
        </w:tc>
        <w:tc>
          <w:tcPr>
            <w:tcW w:w="2395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261" w:firstLine="709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tabs>
          <w:tab w:val="clear" w:pos="720"/>
          <w:tab w:val="left" w:pos="990" w:leader="none"/>
          <w:tab w:val="left" w:pos="1020" w:leader="none"/>
        </w:tabs>
        <w:spacing w:lineRule="auto" w:line="360" w:before="0" w:after="0"/>
        <w:ind w:firstLine="1020"/>
        <w:jc w:val="both"/>
        <w:rPr/>
      </w:pPr>
      <w:r>
        <w:rPr>
          <w:color w:val="000000"/>
          <w:sz w:val="26"/>
          <w:szCs w:val="28"/>
        </w:rPr>
        <w:t xml:space="preserve">В </w:t>
      </w:r>
      <w:r>
        <w:rPr>
          <w:color w:val="000000"/>
          <w:sz w:val="26"/>
        </w:rPr>
        <w:t>соответствии статьей 79</w:t>
        <w:br/>
        <w:t xml:space="preserve">Бюджетного кодекса Российской Федерации, Администрация Великого </w:t>
        <w:br/>
        <w:t xml:space="preserve">Новгорода </w:t>
      </w:r>
      <w:r>
        <w:rPr>
          <w:b/>
          <w:bCs/>
          <w:color w:val="000000"/>
          <w:sz w:val="26"/>
        </w:rPr>
        <w:t>постановляет: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37"/>
        <w:jc w:val="both"/>
        <w:rPr>
          <w:color w:val="000000"/>
          <w:sz w:val="26"/>
        </w:rPr>
      </w:pPr>
      <w:r>
        <w:rPr>
          <w:color w:val="000000"/>
          <w:sz w:val="26"/>
        </w:rPr>
        <w:t>1.</w:t>
      </w:r>
      <w:r>
        <w:rPr>
          <w:color w:val="000000"/>
          <w:sz w:val="26"/>
          <w:szCs w:val="26"/>
        </w:rPr>
        <w:t xml:space="preserve"> Утвердить прилагаемый порядок </w:t>
      </w:r>
      <w:r>
        <w:rPr>
          <w:b w:val="false"/>
          <w:bCs w:val="false"/>
          <w:color w:val="000000"/>
          <w:sz w:val="26"/>
          <w:szCs w:val="26"/>
        </w:rPr>
        <w:t>формирования и ведении Перечня объектов капитального строительства муниципальной собственности на текущий год и плановый период.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37"/>
        <w:jc w:val="both"/>
        <w:rPr>
          <w:color w:val="000000"/>
          <w:sz w:val="26"/>
        </w:rPr>
      </w:pPr>
      <w:r>
        <w:rPr>
          <w:color w:val="000000"/>
          <w:sz w:val="26"/>
        </w:rPr>
        <w:t>2. Признать утратившим силу постановления Администрации Великого Новгорода: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37"/>
        <w:jc w:val="both"/>
        <w:rPr>
          <w:color w:val="000000"/>
          <w:sz w:val="26"/>
        </w:rPr>
      </w:pPr>
      <w:r>
        <w:rPr>
          <w:color w:val="000000"/>
          <w:sz w:val="26"/>
        </w:rPr>
        <w:t>от 02.04.2014 № 1728 "Об утверждении формирования и реализации адресной инвестиционной программы Великого Новгорода</w:t>
      </w:r>
      <w:r>
        <w:rPr>
          <w:rFonts w:ascii="Times New Roman CYR" w:hAnsi="Times New Roman CYR"/>
          <w:color w:val="000000"/>
          <w:sz w:val="26"/>
        </w:rPr>
        <w:t>"</w:t>
      </w:r>
      <w:r>
        <w:rPr>
          <w:color w:val="000000"/>
          <w:sz w:val="26"/>
        </w:rPr>
        <w:t>.</w:t>
      </w:r>
    </w:p>
    <w:p>
      <w:pPr>
        <w:pStyle w:val="Normal"/>
        <w:tabs>
          <w:tab w:val="clear" w:pos="720"/>
          <w:tab w:val="left" w:pos="960" w:leader="none"/>
        </w:tabs>
        <w:spacing w:lineRule="auto" w:line="360" w:before="0" w:after="0"/>
        <w:ind w:firstLine="709"/>
        <w:jc w:val="both"/>
        <w:rPr/>
      </w:pPr>
      <w:r>
        <w:rPr>
          <w:rFonts w:ascii="Times New Roman CYR" w:hAnsi="Times New Roman CYR"/>
          <w:color w:val="000000"/>
          <w:sz w:val="26"/>
        </w:rPr>
        <w:t>3.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37"/>
        <w:jc w:val="both"/>
        <w:rPr>
          <w:color w:val="000000"/>
          <w:sz w:val="26"/>
        </w:rPr>
      </w:pPr>
      <w:r>
        <w:rPr>
          <w:rFonts w:ascii="Times New Roman CYR" w:hAnsi="Times New Roman CYR"/>
          <w:color w:val="000000"/>
          <w:sz w:val="26"/>
        </w:rPr>
        <w:t>4. Распространить действие настоящего постановления на правоотношения, возникшие с 01 января 2025 года.</w:t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sz w:val="26"/>
          <w:szCs w:val="26"/>
        </w:rPr>
      </w:pPr>
      <w:r>
        <w:rPr>
          <w:b/>
          <w:bCs/>
          <w:sz w:val="26"/>
          <w:szCs w:val="26"/>
        </w:rPr>
        <w:t>Проект подготовил и завизировал:</w:t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по </w:t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строительству и архитектуре </w:t>
      </w:r>
    </w:p>
    <w:p>
      <w:pPr>
        <w:pStyle w:val="Normal"/>
        <w:widowControl w:val="false"/>
        <w:tabs>
          <w:tab w:val="clear" w:pos="720"/>
          <w:tab w:val="left" w:pos="2410" w:leader="none"/>
          <w:tab w:val="left" w:pos="7371" w:leader="none"/>
        </w:tabs>
        <w:spacing w:lineRule="auto" w:line="240" w:before="0" w:after="0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Администрации Великого Новгорода                                               Баранов Р.П.</w:t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rFonts w:cs="Calibri" w:ascii="Calibri" w:hAnsi="Calibri"/>
          <w:szCs w:val="20"/>
          <w:lang w:eastAsia="zh-CN"/>
        </w:rPr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sz w:val="26"/>
          <w:szCs w:val="28"/>
          <w:lang w:eastAsia="zh-CN"/>
        </w:rPr>
        <w:t>УТВЕРЖДЕН</w:t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sz w:val="26"/>
          <w:szCs w:val="28"/>
          <w:lang w:eastAsia="zh-CN"/>
        </w:rPr>
        <w:t>постановлением Администрации</w:t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sz w:val="26"/>
          <w:szCs w:val="28"/>
          <w:lang w:eastAsia="zh-CN"/>
        </w:rPr>
        <w:t>Великого Новгорода</w:t>
      </w:r>
    </w:p>
    <w:p>
      <w:pPr>
        <w:pStyle w:val="Normal"/>
        <w:widowControl w:val="false"/>
        <w:spacing w:lineRule="auto" w:line="240" w:before="0" w:after="0"/>
        <w:ind w:left="5610" w:hanging="0"/>
        <w:jc w:val="center"/>
        <w:rPr>
          <w:rFonts w:ascii="Calibri" w:hAnsi="Calibri" w:cs="Calibri"/>
          <w:szCs w:val="20"/>
          <w:lang w:eastAsia="zh-CN"/>
        </w:rPr>
      </w:pPr>
      <w:r>
        <w:rPr>
          <w:sz w:val="26"/>
          <w:szCs w:val="28"/>
          <w:lang w:eastAsia="zh-CN"/>
        </w:rPr>
        <w:t xml:space="preserve">от </w:t>
      </w:r>
      <w:bookmarkStart w:id="4" w:name="дата2"/>
      <w:bookmarkEnd w:id="4"/>
      <w:r>
        <w:rPr>
          <w:sz w:val="26"/>
          <w:szCs w:val="28"/>
          <w:lang w:eastAsia="zh-CN"/>
        </w:rPr>
        <w:t xml:space="preserve">  № </w:t>
      </w:r>
      <w:bookmarkStart w:id="5" w:name="номер2"/>
      <w:bookmarkEnd w:id="5"/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color w:val="000000"/>
          <w:sz w:val="26"/>
          <w:szCs w:val="26"/>
          <w:lang w:eastAsia="zh-CN"/>
        </w:rPr>
      </w:pPr>
      <w:r>
        <w:rPr>
          <w:color w:val="000000"/>
          <w:sz w:val="26"/>
          <w:szCs w:val="26"/>
          <w:lang w:eastAsia="zh-CN"/>
        </w:rPr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sz w:val="26"/>
          <w:szCs w:val="26"/>
          <w:lang w:eastAsia="zh-CN"/>
        </w:rPr>
      </w:pPr>
      <w:r>
        <w:rPr>
          <w:sz w:val="26"/>
          <w:szCs w:val="26"/>
          <w:lang w:eastAsia="zh-CN"/>
        </w:rPr>
      </w:r>
    </w:p>
    <w:p>
      <w:pPr>
        <w:pStyle w:val="Normal"/>
        <w:widowControl w:val="false"/>
        <w:spacing w:lineRule="auto" w:line="240" w:before="0" w:after="0"/>
        <w:ind w:firstLine="709"/>
        <w:jc w:val="center"/>
        <w:rPr/>
      </w:pPr>
      <w:r>
        <w:rPr>
          <w:b/>
          <w:sz w:val="26"/>
          <w:szCs w:val="28"/>
          <w:lang w:eastAsia="zh-CN"/>
        </w:rPr>
        <w:t xml:space="preserve">ПОРЯДОК </w:t>
        <w:br/>
      </w:r>
      <w:r>
        <w:rPr>
          <w:b/>
          <w:bCs/>
          <w:color w:val="000000"/>
          <w:sz w:val="26"/>
          <w:szCs w:val="26"/>
          <w:lang w:eastAsia="zh-CN"/>
        </w:rPr>
        <w:t xml:space="preserve">порядок формирования и ведении Перечня </w:t>
      </w:r>
      <w:r>
        <w:rPr>
          <w:rFonts w:eastAsia="Calibri"/>
          <w:b/>
          <w:bCs/>
          <w:color w:val="000000"/>
          <w:sz w:val="26"/>
          <w:szCs w:val="26"/>
          <w:lang w:eastAsia="zh-CN"/>
        </w:rPr>
        <w:t xml:space="preserve"> объектов капитального строительства,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средств бюджета Великого Новгорода.</w:t>
      </w:r>
    </w:p>
    <w:p>
      <w:pPr>
        <w:pStyle w:val="Normal"/>
        <w:widowControl w:val="false"/>
        <w:spacing w:lineRule="auto" w:line="240" w:before="0" w:after="0"/>
        <w:ind w:firstLine="709"/>
        <w:jc w:val="center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</w:r>
    </w:p>
    <w:p>
      <w:pPr>
        <w:pStyle w:val="ListParagraph"/>
        <w:spacing w:lineRule="exact" w:line="340"/>
        <w:ind w:left="0"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1. Настоящий Порядок принят в соответствии со статьёй 79 Бюджетного кодекса Российской Федерации и устанавливает порядок формировании и реализации </w:t>
      </w:r>
      <w:r>
        <w:rPr>
          <w:b w:val="false"/>
          <w:bCs w:val="false"/>
          <w:spacing w:val="-2"/>
          <w:sz w:val="28"/>
          <w:szCs w:val="28"/>
        </w:rPr>
        <w:t xml:space="preserve">Перечня </w:t>
      </w:r>
      <w:r>
        <w:rPr>
          <w:rFonts w:eastAsia="Calibri"/>
          <w:b w:val="false"/>
          <w:bCs w:val="false"/>
          <w:color w:val="000000"/>
          <w:spacing w:val="-2"/>
          <w:sz w:val="26"/>
          <w:szCs w:val="26"/>
          <w:lang w:eastAsia="zh-CN"/>
        </w:rPr>
        <w:t>объектов капитального строительства,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средств бюджета Великого Новгорода</w:t>
      </w:r>
      <w:r>
        <w:rPr>
          <w:b w:val="false"/>
          <w:bCs w:val="false"/>
          <w:color w:val="000000"/>
          <w:spacing w:val="-2"/>
          <w:sz w:val="26"/>
          <w:szCs w:val="26"/>
        </w:rPr>
        <w:t xml:space="preserve"> на текущий год и плановый период,</w:t>
      </w:r>
      <w:r>
        <w:rPr>
          <w:b w:val="false"/>
          <w:bCs w:val="false"/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которые осуществляются за счёт бюджетных инвестиций и субсидий из бюджета Великий Новгород на осуществление капитальных вложений в объекты муниципальной собственности (далее Перечень объектов </w:t>
      </w:r>
      <w:r>
        <w:rPr>
          <w:rFonts w:eastAsia="Calibri"/>
          <w:b w:val="false"/>
          <w:bCs w:val="false"/>
          <w:color w:val="000000"/>
          <w:spacing w:val="-2"/>
          <w:sz w:val="26"/>
          <w:szCs w:val="26"/>
          <w:lang w:eastAsia="zh-CN"/>
        </w:rPr>
        <w:t>капитального строительства</w:t>
      </w:r>
      <w:r>
        <w:rPr>
          <w:spacing w:val="-2"/>
          <w:sz w:val="28"/>
          <w:szCs w:val="28"/>
        </w:rPr>
        <w:t>).</w:t>
      </w:r>
    </w:p>
    <w:p>
      <w:pPr>
        <w:pStyle w:val="ListParagraph"/>
        <w:spacing w:lineRule="exact" w:line="340"/>
        <w:ind w:left="0" w:firstLine="720"/>
        <w:jc w:val="both"/>
        <w:rPr/>
      </w:pPr>
      <w:r>
        <w:rPr>
          <w:b w:val="false"/>
          <w:bCs w:val="false"/>
          <w:spacing w:val="-2"/>
          <w:sz w:val="28"/>
          <w:szCs w:val="28"/>
        </w:rPr>
        <w:t xml:space="preserve">2. Перечень объектов </w:t>
      </w:r>
      <w:r>
        <w:rPr>
          <w:rFonts w:eastAsia="Calibri"/>
          <w:b w:val="false"/>
          <w:bCs w:val="false"/>
          <w:color w:val="000000"/>
          <w:spacing w:val="-2"/>
          <w:sz w:val="26"/>
          <w:szCs w:val="26"/>
          <w:lang w:eastAsia="zh-CN"/>
        </w:rPr>
        <w:t xml:space="preserve">капитального строительства </w:t>
      </w:r>
      <w:r>
        <w:rPr>
          <w:b w:val="false"/>
          <w:bCs w:val="false"/>
          <w:spacing w:val="-2"/>
          <w:sz w:val="28"/>
          <w:szCs w:val="28"/>
        </w:rPr>
        <w:t xml:space="preserve">представляет собой документ, устанавливающий распределение главным распорядителям бюджетных средств, 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 xml:space="preserve"> предусмотренных решением Думы Великого Новгорода о бюджете Великого Новгорода на очередной финансовый год и на плановый период бюджетных ассигнований, на</w:t>
      </w:r>
      <w:r>
        <w:rPr>
          <w:b w:val="false"/>
          <w:bCs w:val="false"/>
          <w:i w:val="false"/>
          <w:strike w:val="false"/>
          <w:dstrike w:val="false"/>
          <w:spacing w:val="-2"/>
          <w:sz w:val="28"/>
          <w:szCs w:val="28"/>
          <w:u w:val="none"/>
        </w:rPr>
        <w:t xml:space="preserve"> 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 xml:space="preserve"> осуществление капитального строительства, </w:t>
      </w:r>
      <w:r>
        <w:rPr>
          <w:b w:val="false"/>
          <w:i w:val="false"/>
          <w:strike w:val="false"/>
          <w:dstrike w:val="false"/>
          <w:sz w:val="28"/>
          <w:szCs w:val="28"/>
          <w:u w:val="none"/>
        </w:rPr>
        <w:t>мероприятия (инвестиционные проекты),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 xml:space="preserve">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</w:t>
      </w:r>
      <w:r>
        <w:rPr>
          <w:b w:val="false"/>
          <w:bCs w:val="false"/>
          <w:i w:val="false"/>
          <w:strike w:val="false"/>
          <w:dstrike w:val="false"/>
          <w:color w:val="000000"/>
          <w:sz w:val="28"/>
          <w:szCs w:val="28"/>
          <w:u w:val="none"/>
        </w:rPr>
        <w:t xml:space="preserve"> за счет бюджета Великого Новгорода 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>в объекты муниципальной собственности (далее - объекты капитальных вложений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>)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 xml:space="preserve"> муниципальных учреждений,  юридических лиц, не являющихся муниципальными учреж</w:t>
      </w:r>
      <w:r>
        <w:rPr>
          <w:b w:val="false"/>
          <w:i w:val="false"/>
          <w:strike w:val="false"/>
          <w:dstrike w:val="false"/>
          <w:sz w:val="28"/>
          <w:szCs w:val="28"/>
          <w:u w:val="none"/>
        </w:rPr>
        <w:t>дениями и муниципальными унитарными предприятиями (далее — организации), с</w:t>
      </w:r>
      <w:r>
        <w:rPr>
          <w:rFonts w:ascii="TimesNewRomanPSMT" w:hAnsi="TimesNewRomanPSMT"/>
          <w:b w:val="false"/>
          <w:i w:val="false"/>
          <w:strike w:val="false"/>
          <w:dstrike w:val="false"/>
          <w:spacing w:val="-2"/>
          <w:sz w:val="28"/>
          <w:szCs w:val="28"/>
          <w:u w:val="none"/>
        </w:rPr>
        <w:t xml:space="preserve">труктурное </w:t>
      </w:r>
      <w:r>
        <w:rPr>
          <w:rFonts w:ascii="TimesNewRomanPSMT" w:hAnsi="TimesNewRomanPSMT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подразделение Администрации Великого Новгорода в пределах полномочий, </w:t>
      </w:r>
      <w:r>
        <w:rPr>
          <w:rFonts w:ascii="TimesNewRomanPSMT" w:hAnsi="TimesNewRomanPSMT"/>
          <w:b w:val="false"/>
          <w:i w:val="false"/>
          <w:strike w:val="false"/>
          <w:dstrike w:val="false"/>
          <w:spacing w:val="-2"/>
          <w:sz w:val="28"/>
          <w:szCs w:val="28"/>
          <w:u w:val="none"/>
        </w:rPr>
        <w:t xml:space="preserve">определенных в установленной сфере ведения </w:t>
      </w:r>
      <w:r>
        <w:rPr>
          <w:b w:val="false"/>
          <w:i w:val="false"/>
          <w:strike w:val="false"/>
          <w:dstrike w:val="false"/>
          <w:sz w:val="28"/>
          <w:szCs w:val="28"/>
          <w:u w:val="none"/>
        </w:rPr>
        <w:t>.</w:t>
      </w:r>
    </w:p>
    <w:p>
      <w:pPr>
        <w:pStyle w:val="ListParagraph"/>
        <w:spacing w:lineRule="exact" w:line="340"/>
        <w:ind w:left="0" w:firstLine="720"/>
        <w:jc w:val="both"/>
        <w:rPr>
          <w:rFonts w:ascii="Times New Roman" w:hAnsi="Times New Roman"/>
          <w:b w:val="false"/>
          <w:i w:val="false"/>
          <w:i w:val="false"/>
          <w:strike w:val="false"/>
          <w:dstrike w:val="false"/>
          <w:sz w:val="28"/>
          <w:szCs w:val="28"/>
          <w:u w:val="none"/>
        </w:rPr>
      </w:pPr>
      <w:r>
        <w:rPr/>
      </w:r>
    </w:p>
    <w:p>
      <w:pPr>
        <w:pStyle w:val="ListParagraph"/>
        <w:spacing w:lineRule="exact" w:line="340"/>
        <w:ind w:left="0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3. 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Предоставление капитальных вложений осуществляется в соответствии с порядками, утвержденными Администрацией Великого Новгорода.</w:t>
      </w:r>
    </w:p>
    <w:p>
      <w:pPr>
        <w:pStyle w:val="Normal"/>
        <w:spacing w:lineRule="exact" w:line="340"/>
        <w:ind w:left="0" w:firstLine="720"/>
        <w:jc w:val="both"/>
        <w:rPr>
          <w:rFonts w:ascii="Times New Roman" w:hAnsi="Times New Roman"/>
          <w:sz w:val="28"/>
          <w:szCs w:val="28"/>
        </w:rPr>
      </w:pPr>
      <w:r>
        <w:rPr>
          <w:spacing w:val="-2"/>
          <w:sz w:val="28"/>
          <w:szCs w:val="28"/>
        </w:rPr>
        <w:t>4.</w:t>
      </w:r>
      <w:r>
        <w:rPr>
          <w:b w:val="false"/>
          <w:i w:val="false"/>
          <w:strike w:val="false"/>
          <w:dstrike w:val="false"/>
          <w:sz w:val="28"/>
          <w:szCs w:val="28"/>
          <w:u w:val="none"/>
        </w:rPr>
        <w:t xml:space="preserve"> В Перечень объектов </w:t>
      </w:r>
      <w:r>
        <w:rPr>
          <w:rFonts w:eastAsia="Calibri"/>
          <w:b w:val="false"/>
          <w:bCs w:val="false"/>
          <w:i w:val="false"/>
          <w:strike w:val="false"/>
          <w:dstrike w:val="false"/>
          <w:color w:val="000000"/>
          <w:spacing w:val="-2"/>
          <w:sz w:val="26"/>
          <w:szCs w:val="26"/>
          <w:u w:val="none"/>
          <w:lang w:eastAsia="zh-CN"/>
        </w:rPr>
        <w:t xml:space="preserve">капитального строительства </w:t>
      </w:r>
      <w:r>
        <w:rPr>
          <w:b w:val="false"/>
          <w:i w:val="false"/>
          <w:strike w:val="false"/>
          <w:dstrike w:val="false"/>
          <w:sz w:val="28"/>
          <w:szCs w:val="28"/>
          <w:u w:val="none"/>
        </w:rPr>
        <w:t>включаются сведения:</w:t>
      </w:r>
    </w:p>
    <w:p>
      <w:pPr>
        <w:pStyle w:val="Normal"/>
        <w:spacing w:before="200" w:after="200"/>
        <w:ind w:left="0" w:firstLine="540"/>
        <w:jc w:val="both"/>
        <w:rPr>
          <w:highlight w:val="none"/>
          <w:shd w:fill="auto" w:val="clear"/>
        </w:rPr>
      </w:pPr>
      <w:r>
        <w:rPr>
          <w:b w:val="false"/>
          <w:i w:val="false"/>
          <w:strike w:val="false"/>
          <w:dstrike w:val="false"/>
          <w:sz w:val="28"/>
          <w:szCs w:val="28"/>
          <w:u w:val="none"/>
          <w:shd w:fill="auto" w:val="clear"/>
        </w:rPr>
        <w:t>об объектах капитальных вложений, финансирование которых предусмотрено в федеральных, областных, муниципальных программах (далее - программы);</w:t>
      </w:r>
    </w:p>
    <w:p>
      <w:pPr>
        <w:pStyle w:val="Normal"/>
        <w:spacing w:before="200" w:after="200"/>
        <w:ind w:left="0" w:firstLine="540"/>
        <w:jc w:val="both"/>
        <w:rPr>
          <w:highlight w:val="none"/>
          <w:shd w:fill="auto" w:val="clear"/>
        </w:rPr>
      </w:pPr>
      <w:r>
        <w:rPr>
          <w:b w:val="false"/>
          <w:i w:val="false"/>
          <w:strike w:val="false"/>
          <w:dstrike w:val="false"/>
          <w:sz w:val="28"/>
          <w:szCs w:val="28"/>
          <w:u w:val="none"/>
          <w:shd w:fill="auto" w:val="clear"/>
        </w:rPr>
        <w:t>об объектах капитальных вложений, не включенных в программы (решения об осуществлении капитальных вложений в такие объекты муниципальной собственности принимаются в форме постановлений Администрации Великого Новгорода, правовых актов главных распорядителей бюджетных средств (далее - правовые акты).</w:t>
      </w:r>
    </w:p>
    <w:p>
      <w:pPr>
        <w:pStyle w:val="Normal"/>
        <w:spacing w:lineRule="exact" w:line="340"/>
        <w:ind w:left="0" w:firstLine="72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b w:val="false"/>
          <w:bCs w:val="false"/>
          <w:spacing w:val="-2"/>
          <w:sz w:val="28"/>
          <w:szCs w:val="28"/>
          <w:shd w:fill="auto" w:val="clear"/>
        </w:rPr>
        <w:t xml:space="preserve">5. Перечень 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  <w:shd w:fill="auto" w:val="clear"/>
        </w:rPr>
        <w:t xml:space="preserve"> </w:t>
      </w:r>
      <w:r>
        <w:rPr>
          <w:b w:val="false"/>
          <w:bCs w:val="false"/>
          <w:i w:val="false"/>
          <w:strike w:val="false"/>
          <w:dstrike w:val="false"/>
          <w:color w:val="000000"/>
          <w:sz w:val="28"/>
          <w:szCs w:val="28"/>
          <w:u w:val="none"/>
          <w:shd w:fill="auto" w:val="clear"/>
          <w:lang w:eastAsia="zh-CN"/>
        </w:rPr>
        <w:t>объектов капитального</w:t>
      </w:r>
      <w:r>
        <w:rPr>
          <w:b w:val="false"/>
          <w:bCs w:val="false"/>
          <w:i w:val="false"/>
          <w:strike w:val="false"/>
          <w:dstrike w:val="false"/>
          <w:color w:val="000000"/>
          <w:sz w:val="28"/>
          <w:szCs w:val="28"/>
          <w:u w:val="none"/>
          <w:lang w:eastAsia="zh-CN"/>
        </w:rPr>
        <w:t xml:space="preserve"> строительства муниципальной собственности формируется на очередной финансовый год и на плановый период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 xml:space="preserve">  комитетом по строительству и архитектуре Администрации Великого Новгорода 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>(далее - КСА)</w:t>
      </w:r>
      <w:r>
        <w:rPr>
          <w:b w:val="false"/>
          <w:bCs w:val="false"/>
          <w:i w:val="false"/>
          <w:strike w:val="false"/>
          <w:dstrike w:val="false"/>
          <w:sz w:val="28"/>
          <w:szCs w:val="28"/>
          <w:u w:val="none"/>
        </w:rPr>
        <w:t>.</w:t>
      </w:r>
    </w:p>
    <w:p>
      <w:pPr>
        <w:pStyle w:val="Normal"/>
        <w:spacing w:lineRule="exact" w:line="340"/>
        <w:ind w:left="0" w:firstLine="72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z w:val="28"/>
          <w:szCs w:val="28"/>
          <w:u w:val="none"/>
        </w:rPr>
        <w:t xml:space="preserve">6.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Для формирования перечня объектов капитального строительства муниципальной собственности </w:t>
      </w:r>
      <w:bookmarkStart w:id="6" w:name="_Hlk189123379_Копия_1"/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главные распорядители средств городского бюджета</w:t>
      </w:r>
      <w:bookmarkEnd w:id="6"/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auto"/>
          <w:sz w:val="28"/>
          <w:szCs w:val="28"/>
          <w:u w:val="none"/>
        </w:rPr>
        <w:t xml:space="preserve"> (уполномоченные структурные подразделения)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направляют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auto"/>
          <w:sz w:val="28"/>
          <w:szCs w:val="28"/>
          <w:u w:val="none"/>
        </w:rPr>
        <w:t xml:space="preserve"> в комитет по строительству и архитектуре Администрации Великого Новгорода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 информацию по каждому объекту капитального строительства по которым есть решение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на осуществление капитальных вложений в объекты муниципальной собственность Великого Новгорода, утвержденные постановлением Администрации Великого Новгорода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или проект решения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на осуществление капитальных вложений в объекты муниципальной собственность Великого Новгорода на бумажном и электронном носителях в недельный срок после принятия соответствующего решения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или сформированного  проекта решения</w:t>
      </w:r>
      <w:r>
        <w:rPr>
          <w:rFonts w:ascii="Times New Roman" w:hAnsi="Times New Roman"/>
          <w:b/>
          <w:bCs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.</w:t>
      </w:r>
    </w:p>
    <w:p>
      <w:pPr>
        <w:pStyle w:val="Normal"/>
        <w:spacing w:lineRule="auto" w:line="360" w:before="120" w:after="0"/>
        <w:ind w:firstLine="540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6.1. </w:t>
      </w:r>
      <w:r>
        <w:rPr>
          <w:color w:val="auto"/>
          <w:sz w:val="28"/>
          <w:szCs w:val="28"/>
        </w:rPr>
        <w:t>П</w:t>
      </w:r>
      <w:r>
        <w:rPr>
          <w:color w:val="auto"/>
          <w:sz w:val="28"/>
          <w:szCs w:val="28"/>
        </w:rPr>
        <w:t xml:space="preserve">роект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 xml:space="preserve">Перечень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eastAsia="zh-CN"/>
        </w:rPr>
        <w:t xml:space="preserve">объектов </w:t>
      </w:r>
      <w:r>
        <w:rPr>
          <w:rFonts w:eastAsia="Calibri"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6"/>
          <w:szCs w:val="26"/>
          <w:u w:val="none"/>
          <w:shd w:fill="auto" w:val="clear"/>
          <w:lang w:eastAsia="zh-CN"/>
        </w:rPr>
        <w:t>капитального строительства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eastAsia="zh-CN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eastAsia="zh-CN"/>
        </w:rPr>
        <w:t>формируется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eastAsia="zh-CN"/>
        </w:rPr>
        <w:t xml:space="preserve"> </w:t>
      </w:r>
      <w:r>
        <w:rPr>
          <w:color w:val="auto"/>
          <w:sz w:val="28"/>
          <w:szCs w:val="28"/>
        </w:rPr>
        <w:t xml:space="preserve">не позднее 01 </w:t>
      </w:r>
      <w:r>
        <w:rPr>
          <w:color w:val="auto"/>
          <w:sz w:val="28"/>
          <w:szCs w:val="28"/>
        </w:rPr>
        <w:t>ноября</w:t>
      </w:r>
      <w:r>
        <w:rPr>
          <w:color w:val="auto"/>
          <w:sz w:val="28"/>
          <w:szCs w:val="28"/>
        </w:rPr>
        <w:t xml:space="preserve"> на очередной финансовый год и плановый период ;</w:t>
      </w:r>
    </w:p>
    <w:p>
      <w:pPr>
        <w:pStyle w:val="Normal"/>
        <w:spacing w:lineRule="auto" w:line="360" w:before="0" w:after="0"/>
        <w:ind w:firstLine="340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6.2.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 xml:space="preserve">Перечень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eastAsia="zh-CN"/>
        </w:rPr>
        <w:t xml:space="preserve">объектов </w:t>
      </w:r>
      <w:r>
        <w:rPr>
          <w:rFonts w:eastAsia="Calibri"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6"/>
          <w:szCs w:val="26"/>
          <w:u w:val="none"/>
          <w:shd w:fill="auto" w:val="clear"/>
          <w:lang w:eastAsia="zh-CN"/>
        </w:rPr>
        <w:t>капитального строительства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eastAsia="zh-CN"/>
        </w:rPr>
        <w:t xml:space="preserve"> </w:t>
      </w:r>
      <w:r>
        <w:rPr>
          <w:rFonts w:ascii="Times New Roman" w:hAnsi="Times New Roman"/>
          <w:b w:val="false"/>
          <w:bCs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утверждается постановлением Администрации Великого Новгорода:</w:t>
      </w:r>
    </w:p>
    <w:p>
      <w:pPr>
        <w:pStyle w:val="Normal"/>
        <w:spacing w:lineRule="auto" w:line="360" w:before="0" w:after="0"/>
        <w:ind w:firstLine="340"/>
        <w:jc w:val="both"/>
        <w:rPr>
          <w:color w:val="auto"/>
        </w:rPr>
      </w:pPr>
      <w:r>
        <w:rPr>
          <w:color w:val="000000"/>
          <w:sz w:val="28"/>
          <w:szCs w:val="28"/>
          <w:shd w:fill="auto" w:val="clear"/>
        </w:rPr>
        <w:t>на очередной фина</w:t>
      </w:r>
      <w:r>
        <w:rPr>
          <w:color w:val="auto"/>
          <w:sz w:val="28"/>
          <w:szCs w:val="28"/>
        </w:rPr>
        <w:t xml:space="preserve">нсовый год и плановый период - не позднее </w:t>
      </w:r>
      <w:r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5 ноября  текущего финансового года;</w:t>
      </w:r>
    </w:p>
    <w:p>
      <w:pPr>
        <w:pStyle w:val="Normal"/>
        <w:spacing w:lineRule="auto" w:line="360" w:before="120" w:after="0"/>
        <w:ind w:firstLine="540"/>
        <w:jc w:val="both"/>
        <w:rPr>
          <w:color w:val="auto"/>
        </w:rPr>
      </w:pPr>
      <w:r>
        <w:rPr>
          <w:color w:val="auto"/>
          <w:sz w:val="28"/>
          <w:szCs w:val="28"/>
        </w:rPr>
        <w:t>не позднее 3</w:t>
      </w:r>
      <w:r>
        <w:rPr>
          <w:color w:val="auto"/>
          <w:sz w:val="28"/>
          <w:szCs w:val="28"/>
        </w:rPr>
        <w:t>0</w:t>
      </w:r>
      <w:r>
        <w:rPr>
          <w:color w:val="auto"/>
          <w:sz w:val="28"/>
          <w:szCs w:val="28"/>
        </w:rPr>
        <w:t xml:space="preserve"> декабря текущего финансового года на текущий финансовый год и плановый период;</w:t>
      </w:r>
    </w:p>
    <w:p>
      <w:pPr>
        <w:pStyle w:val="ListParagraph"/>
        <w:spacing w:lineRule="exact" w:line="340"/>
        <w:ind w:left="0"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7</w:t>
      </w:r>
      <w:r>
        <w:rPr>
          <w:spacing w:val="-2"/>
          <w:sz w:val="28"/>
          <w:szCs w:val="28"/>
        </w:rPr>
        <w:t xml:space="preserve">. </w:t>
      </w:r>
      <w:r>
        <w:rPr>
          <w:spacing w:val="-2"/>
          <w:sz w:val="28"/>
          <w:szCs w:val="28"/>
        </w:rPr>
        <w:t>П</w:t>
      </w:r>
      <w:r>
        <w:rPr>
          <w:spacing w:val="-2"/>
          <w:sz w:val="28"/>
          <w:szCs w:val="28"/>
        </w:rPr>
        <w:t xml:space="preserve">роект Перечень объектов </w:t>
      </w:r>
      <w:r>
        <w:rPr>
          <w:rFonts w:eastAsia="Calibri"/>
          <w:b w:val="false"/>
          <w:bCs w:val="false"/>
          <w:color w:val="000000"/>
          <w:spacing w:val="-2"/>
          <w:sz w:val="26"/>
          <w:szCs w:val="26"/>
          <w:lang w:eastAsia="zh-CN"/>
        </w:rPr>
        <w:t>капитального строительства</w:t>
      </w:r>
      <w:r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формируется</w:t>
      </w:r>
      <w:r>
        <w:rPr>
          <w:spacing w:val="-2"/>
          <w:sz w:val="28"/>
          <w:szCs w:val="28"/>
        </w:rPr>
        <w:t xml:space="preserve"> </w:t>
      </w:r>
      <w:r>
        <w:rPr>
          <w:b w:val="false"/>
          <w:bCs w:val="false"/>
          <w:i w:val="false"/>
          <w:strike w:val="false"/>
          <w:dstrike w:val="false"/>
          <w:spacing w:val="-2"/>
          <w:sz w:val="28"/>
          <w:szCs w:val="28"/>
          <w:u w:val="none"/>
        </w:rPr>
        <w:t xml:space="preserve">КСА </w:t>
      </w:r>
      <w:r>
        <w:rPr>
          <w:spacing w:val="-2"/>
          <w:sz w:val="28"/>
          <w:szCs w:val="28"/>
        </w:rPr>
        <w:t xml:space="preserve">на основании предоставленной информации </w:t>
      </w:r>
      <w:bookmarkStart w:id="7" w:name="_Hlk189123379_Копия_1_Копия_1"/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главны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ми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 распорядител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ями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 средств городского бюджета</w:t>
      </w:r>
      <w:bookmarkEnd w:id="7"/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 xml:space="preserve">(уполномоченные структурные подразделения)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auto"/>
          <w:spacing w:val="-2"/>
          <w:sz w:val="28"/>
          <w:szCs w:val="28"/>
          <w:u w:val="none"/>
        </w:rPr>
        <w:t>сведений о  решениях</w:t>
      </w:r>
      <w:r>
        <w:rPr>
          <w:spacing w:val="-2"/>
          <w:sz w:val="28"/>
          <w:szCs w:val="28"/>
        </w:rPr>
        <w:t>:</w:t>
      </w:r>
    </w:p>
    <w:p>
      <w:pPr>
        <w:pStyle w:val="ListParagraph"/>
        <w:spacing w:lineRule="exact" w:line="340"/>
        <w:ind w:left="0"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принятых в соответствии с постановлением </w:t>
      </w:r>
      <w:r>
        <w:rPr>
          <w:spacing w:val="-2"/>
          <w:sz w:val="28"/>
          <w:szCs w:val="28"/>
        </w:rPr>
        <w:t>Администрации Великого Новгорода</w:t>
      </w:r>
      <w:r>
        <w:rPr>
          <w:spacing w:val="-2"/>
          <w:sz w:val="28"/>
          <w:szCs w:val="28"/>
        </w:rPr>
        <w:t xml:space="preserve"> от </w:t>
      </w:r>
      <w:r>
        <w:rPr>
          <w:spacing w:val="-2"/>
          <w:sz w:val="28"/>
          <w:szCs w:val="28"/>
        </w:rPr>
        <w:t>17.03.2025</w:t>
      </w:r>
      <w:r>
        <w:rPr>
          <w:spacing w:val="-2"/>
          <w:sz w:val="28"/>
          <w:szCs w:val="28"/>
        </w:rPr>
        <w:t xml:space="preserve"> N </w:t>
      </w:r>
      <w:r>
        <w:rPr>
          <w:spacing w:val="-2"/>
          <w:sz w:val="28"/>
          <w:szCs w:val="28"/>
        </w:rPr>
        <w:t>933</w:t>
      </w:r>
      <w:r>
        <w:rPr>
          <w:spacing w:val="-2"/>
          <w:sz w:val="28"/>
          <w:szCs w:val="28"/>
        </w:rPr>
        <w:t xml:space="preserve"> "</w:t>
      </w:r>
      <w:r>
        <w:rPr>
          <w:spacing w:val="-2"/>
          <w:sz w:val="28"/>
          <w:szCs w:val="28"/>
        </w:rPr>
        <w:t xml:space="preserve">Об утверждении </w:t>
      </w:r>
      <w:r>
        <w:rPr>
          <w:rFonts w:eastAsia="" w:eastAsiaTheme="minorEastAsia"/>
          <w:color w:val="auto"/>
          <w:spacing w:val="-2"/>
          <w:sz w:val="28"/>
          <w:szCs w:val="28"/>
        </w:rPr>
        <w:t xml:space="preserve">Порядка </w:t>
      </w:r>
      <w:r>
        <w:rPr>
          <w:rFonts w:eastAsia=""/>
          <w:b/>
          <w:color w:val="auto"/>
          <w:spacing w:val="-2"/>
          <w:sz w:val="26"/>
          <w:szCs w:val="28"/>
        </w:rPr>
        <w:t xml:space="preserve"> </w:t>
      </w:r>
      <w:r>
        <w:rPr>
          <w:rFonts w:eastAsia=""/>
          <w:b w:val="false"/>
          <w:bCs w:val="false"/>
          <w:color w:val="000000"/>
          <w:spacing w:val="-2"/>
          <w:sz w:val="28"/>
          <w:szCs w:val="28"/>
          <w:shd w:fill="auto" w:val="clear"/>
        </w:rPr>
        <w:t xml:space="preserve">принятия решений о предоставлении бюджетных ассигнований на осуществление за счет субсидий из бюджета Великого Новгорода капитальных вложений в объекты муниципальной собственности </w:t>
      </w:r>
      <w:r>
        <w:rPr>
          <w:rFonts w:eastAsia=""/>
          <w:b w:val="false"/>
          <w:bCs w:val="false"/>
          <w:color w:val="000000"/>
          <w:spacing w:val="-2"/>
          <w:sz w:val="28"/>
          <w:szCs w:val="28"/>
          <w:shd w:fill="auto" w:val="clear"/>
          <w:lang w:eastAsia="zh-CN"/>
        </w:rPr>
        <w:t>и предоставления субсидий</w:t>
      </w:r>
      <w:r>
        <w:rPr>
          <w:rFonts w:eastAsia=""/>
          <w:b/>
          <w:bCs/>
          <w:color w:val="000000"/>
          <w:spacing w:val="-2"/>
          <w:sz w:val="28"/>
          <w:szCs w:val="28"/>
          <w:shd w:fill="auto" w:val="clear"/>
          <w:lang w:eastAsia="zh-CN"/>
        </w:rPr>
        <w:t xml:space="preserve"> </w:t>
      </w:r>
      <w:r>
        <w:rPr>
          <w:spacing w:val="-2"/>
          <w:sz w:val="28"/>
          <w:szCs w:val="28"/>
        </w:rPr>
        <w:t>";</w:t>
      </w:r>
    </w:p>
    <w:p>
      <w:pPr>
        <w:pStyle w:val="ListParagraph"/>
        <w:spacing w:lineRule="exact" w:line="340"/>
        <w:ind w:left="0" w:firstLine="72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принятых в соответствии с постановлением </w:t>
      </w:r>
      <w:r>
        <w:rPr>
          <w:spacing w:val="-2"/>
          <w:sz w:val="28"/>
          <w:szCs w:val="28"/>
        </w:rPr>
        <w:t>Администрации Великого Новгорода</w:t>
      </w:r>
      <w:r>
        <w:rPr>
          <w:spacing w:val="-2"/>
          <w:sz w:val="28"/>
          <w:szCs w:val="28"/>
        </w:rPr>
        <w:t xml:space="preserve"> от </w:t>
      </w:r>
      <w:r>
        <w:rPr>
          <w:spacing w:val="-2"/>
          <w:sz w:val="28"/>
          <w:szCs w:val="28"/>
        </w:rPr>
        <w:t>01.11.2024</w:t>
      </w:r>
      <w:r>
        <w:rPr>
          <w:spacing w:val="-2"/>
          <w:sz w:val="28"/>
          <w:szCs w:val="28"/>
        </w:rPr>
        <w:t xml:space="preserve"> N </w:t>
      </w:r>
      <w:r>
        <w:rPr>
          <w:spacing w:val="-2"/>
          <w:sz w:val="28"/>
          <w:szCs w:val="28"/>
        </w:rPr>
        <w:t>4671</w:t>
      </w:r>
      <w:r>
        <w:rPr>
          <w:spacing w:val="-2"/>
          <w:sz w:val="28"/>
          <w:szCs w:val="28"/>
        </w:rPr>
        <w:t xml:space="preserve"> "</w:t>
      </w:r>
      <w:r>
        <w:rPr>
          <w:spacing w:val="-2"/>
          <w:sz w:val="28"/>
          <w:szCs w:val="28"/>
        </w:rPr>
        <w:t xml:space="preserve">Об утверждении </w:t>
      </w:r>
      <w:r>
        <w:rPr>
          <w:rFonts w:eastAsia=""/>
          <w:b w:val="false"/>
          <w:bCs w:val="false"/>
          <w:color w:val="000000"/>
          <w:spacing w:val="-2"/>
          <w:sz w:val="28"/>
          <w:szCs w:val="28"/>
          <w:shd w:fill="auto" w:val="clear"/>
          <w:lang w:eastAsia="zh-CN"/>
        </w:rPr>
        <w:t>Порядка принятия решений о подготовке и реализации бюджетных инвестиций в объекты муниципальной собственности</w:t>
      </w:r>
      <w:r>
        <w:rPr>
          <w:spacing w:val="-2"/>
          <w:sz w:val="28"/>
          <w:szCs w:val="28"/>
        </w:rPr>
        <w:t>";</w:t>
      </w:r>
    </w:p>
    <w:p>
      <w:pPr>
        <w:pStyle w:val="ListParagraph"/>
        <w:spacing w:lineRule="exact" w:line="340"/>
        <w:ind w:left="0"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8</w:t>
      </w:r>
      <w:r>
        <w:rPr>
          <w:spacing w:val="-2"/>
          <w:sz w:val="28"/>
          <w:szCs w:val="28"/>
        </w:rPr>
        <w:t>. В Переч</w:t>
      </w:r>
      <w:r>
        <w:rPr>
          <w:spacing w:val="-2"/>
          <w:sz w:val="28"/>
          <w:szCs w:val="28"/>
        </w:rPr>
        <w:t>ень</w:t>
      </w:r>
      <w:r>
        <w:rPr>
          <w:spacing w:val="-2"/>
          <w:sz w:val="28"/>
          <w:szCs w:val="28"/>
        </w:rPr>
        <w:t xml:space="preserve"> объектов капитального строительства </w:t>
      </w:r>
      <w:r>
        <w:rPr>
          <w:b w:val="false"/>
          <w:bCs w:val="false"/>
          <w:color w:val="000000"/>
          <w:spacing w:val="-2"/>
          <w:sz w:val="26"/>
          <w:szCs w:val="26"/>
        </w:rPr>
        <w:t>муниципальной собственности</w:t>
      </w:r>
      <w:r>
        <w:rPr>
          <w:spacing w:val="-2"/>
          <w:sz w:val="28"/>
          <w:szCs w:val="28"/>
        </w:rPr>
        <w:t xml:space="preserve"> по каждому объекту капитального строительства, объекту недвижимого имущества и мероприятию включаются следующие сведения:</w:t>
      </w:r>
    </w:p>
    <w:p>
      <w:pPr>
        <w:pStyle w:val="Normal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наименование объекта капитальных вложений, место его расположения;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направление инвестирования (строительство, реконструкция, в том числе с элементами реставрации, техническое перевооружение, приобретение, подготовка проектно-сметной документации);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наименование главного распорядителя бюджетных средств;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наименование муниципального заказчика (заказчика, организации) при осуществлении закупок;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мощность объекта капитальных вложений, подлежащая вводу в эксплуатацию;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сроки осуществления капитальных вложений;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реквизиты положительного заключения государственной экспертизы проектной документации (если проведение такой экспертизы в соответствии с законодательством Российской Федерации является обязательным), а также положительного заключения о достоверности сметной стоимости инвестиционного проекта, финансирование которого планируется осуществлять полностью или частично за счет средств бюджета Великого Новгорода;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сметная (предполагаемая, предельная) стоимость объекта капитальных вложений в ценах года утверждения инвестиционного проекта;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раздел и подраздел классификации расходов бюджета Великого Новгорода,  источник финансирования;</w:t>
      </w:r>
    </w:p>
    <w:p>
      <w:pPr>
        <w:pStyle w:val="Normal"/>
        <w:spacing w:before="200" w:after="20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объем капитальных вложений в ценах соответствующих лет с разбивкой по годам.</w:t>
      </w:r>
    </w:p>
    <w:p>
      <w:pPr>
        <w:pStyle w:val="ListParagraph"/>
        <w:spacing w:lineRule="exact" w:line="340"/>
        <w:ind w:left="0" w:firstLine="720"/>
        <w:jc w:val="both"/>
        <w:rPr>
          <w:color w:val="auto"/>
          <w:highlight w:val="none"/>
          <w:shd w:fill="auto" w:val="clear"/>
        </w:rPr>
      </w:pPr>
      <w:r>
        <w:rPr>
          <w:color w:val="000000"/>
          <w:spacing w:val="-2"/>
          <w:sz w:val="28"/>
          <w:szCs w:val="28"/>
          <w:shd w:fill="auto" w:val="clear"/>
        </w:rPr>
        <w:t>9</w:t>
      </w:r>
      <w:r>
        <w:rPr>
          <w:color w:val="000000"/>
          <w:spacing w:val="-2"/>
          <w:sz w:val="28"/>
          <w:szCs w:val="28"/>
          <w:shd w:fill="auto" w:val="clear"/>
        </w:rPr>
        <w:t xml:space="preserve">. </w:t>
      </w:r>
      <w:r>
        <w:rPr>
          <w:color w:val="000000"/>
          <w:spacing w:val="-2"/>
          <w:sz w:val="28"/>
          <w:szCs w:val="28"/>
          <w:shd w:fill="auto" w:val="clear"/>
        </w:rPr>
        <w:t>При непредоставлении необходимой информации объект не может быть включён в проект Перечня на очередной и плановый период</w:t>
      </w:r>
      <w:r>
        <w:rPr>
          <w:color w:val="000000"/>
          <w:spacing w:val="-2"/>
          <w:sz w:val="28"/>
          <w:szCs w:val="28"/>
          <w:shd w:fill="auto" w:val="clear"/>
        </w:rPr>
        <w:t>.</w:t>
      </w:r>
    </w:p>
    <w:p>
      <w:pPr>
        <w:pStyle w:val="ListParagraph"/>
        <w:spacing w:lineRule="exact" w:line="340"/>
        <w:ind w:left="0" w:firstLine="720"/>
        <w:jc w:val="both"/>
        <w:rPr>
          <w:color w:val="auto"/>
          <w:highlight w:val="none"/>
          <w:shd w:fill="auto" w:val="clear"/>
        </w:rPr>
      </w:pPr>
      <w:r>
        <w:rPr>
          <w:color w:val="000000"/>
          <w:spacing w:val="-2"/>
          <w:sz w:val="28"/>
          <w:szCs w:val="28"/>
          <w:shd w:fill="auto" w:val="clear"/>
        </w:rPr>
        <w:t>10</w:t>
      </w:r>
      <w:r>
        <w:rPr>
          <w:color w:val="000000"/>
          <w:spacing w:val="-2"/>
          <w:sz w:val="28"/>
          <w:szCs w:val="28"/>
          <w:shd w:fill="auto" w:val="clear"/>
        </w:rPr>
        <w:t xml:space="preserve">. </w:t>
      </w:r>
      <w:r>
        <w:rPr>
          <w:color w:val="000000"/>
          <w:spacing w:val="-2"/>
          <w:sz w:val="28"/>
          <w:szCs w:val="28"/>
          <w:shd w:fill="auto" w:val="clear"/>
        </w:rPr>
        <w:t>С</w:t>
      </w:r>
      <w:r>
        <w:rPr>
          <w:color w:val="000000"/>
          <w:spacing w:val="-2"/>
          <w:sz w:val="28"/>
          <w:szCs w:val="28"/>
          <w:shd w:fill="auto" w:val="clear"/>
        </w:rPr>
        <w:t>формированн</w:t>
      </w:r>
      <w:r>
        <w:rPr>
          <w:color w:val="000000"/>
          <w:spacing w:val="-2"/>
          <w:sz w:val="28"/>
          <w:szCs w:val="28"/>
          <w:shd w:fill="auto" w:val="clear"/>
        </w:rPr>
        <w:t>ый</w:t>
      </w:r>
      <w:r>
        <w:rPr>
          <w:color w:val="000000"/>
          <w:spacing w:val="-2"/>
          <w:sz w:val="28"/>
          <w:szCs w:val="28"/>
          <w:shd w:fill="auto" w:val="clear"/>
        </w:rPr>
        <w:t xml:space="preserve"> проект Перечня </w:t>
      </w:r>
      <w:r>
        <w:rPr>
          <w:color w:val="000000"/>
          <w:spacing w:val="-2"/>
          <w:sz w:val="28"/>
          <w:szCs w:val="28"/>
          <w:shd w:fill="auto" w:val="clear"/>
        </w:rPr>
        <w:t>объектов</w:t>
      </w:r>
      <w:r>
        <w:rPr>
          <w:color w:val="000000"/>
          <w:spacing w:val="-2"/>
          <w:sz w:val="28"/>
          <w:szCs w:val="28"/>
          <w:shd w:fill="auto" w:val="clear"/>
        </w:rPr>
        <w:t xml:space="preserve"> капитального строительства 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комитет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ом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 xml:space="preserve"> по строительству и архитектуре Администрации Великого Новгорода 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в виде проекта Постановления Администрации Великого Новгорода в системе Дело-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val="en-US"/>
        </w:rPr>
        <w:t xml:space="preserve">Web 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val="ru-RU"/>
        </w:rPr>
        <w:t xml:space="preserve">и </w:t>
      </w:r>
      <w:r>
        <w:rPr>
          <w:color w:val="000000"/>
          <w:spacing w:val="-2"/>
          <w:sz w:val="28"/>
          <w:szCs w:val="28"/>
          <w:shd w:fill="auto" w:val="clear"/>
        </w:rPr>
        <w:t>направляет</w:t>
      </w:r>
      <w:r>
        <w:rPr>
          <w:color w:val="000000"/>
          <w:spacing w:val="-2"/>
          <w:sz w:val="28"/>
          <w:szCs w:val="28"/>
          <w:shd w:fill="auto" w:val="clear"/>
        </w:rPr>
        <w:t>ся</w:t>
      </w:r>
      <w:r>
        <w:rPr>
          <w:color w:val="000000"/>
          <w:spacing w:val="-2"/>
          <w:sz w:val="28"/>
          <w:szCs w:val="28"/>
          <w:shd w:fill="auto" w:val="clear"/>
        </w:rPr>
        <w:t xml:space="preserve"> </w:t>
      </w:r>
      <w:r>
        <w:rPr>
          <w:color w:val="000000"/>
          <w:spacing w:val="-2"/>
          <w:sz w:val="28"/>
          <w:szCs w:val="28"/>
          <w:shd w:fill="auto" w:val="clear"/>
        </w:rPr>
        <w:t>на согласование соответствующим структурным подразделениям Администрации Великог</w:t>
      </w:r>
      <w:r>
        <w:rPr>
          <w:color w:val="000000"/>
          <w:spacing w:val="-2"/>
          <w:sz w:val="28"/>
          <w:szCs w:val="28"/>
          <w:shd w:fill="auto" w:val="clear"/>
        </w:rPr>
        <w:t>о</w:t>
      </w:r>
      <w:r>
        <w:rPr>
          <w:color w:val="000000"/>
          <w:spacing w:val="-2"/>
          <w:sz w:val="28"/>
          <w:szCs w:val="28"/>
          <w:shd w:fill="auto" w:val="clear"/>
        </w:rPr>
        <w:t xml:space="preserve"> Новгорода, </w:t>
      </w:r>
      <w:r>
        <w:rPr>
          <w:color w:val="000000"/>
          <w:spacing w:val="-2"/>
          <w:sz w:val="28"/>
          <w:szCs w:val="28"/>
          <w:shd w:fill="auto" w:val="clear"/>
        </w:rPr>
        <w:t>в</w:t>
      </w:r>
      <w:r>
        <w:rPr>
          <w:color w:val="000000"/>
          <w:spacing w:val="-2"/>
          <w:sz w:val="28"/>
          <w:szCs w:val="28"/>
          <w:shd w:fill="auto" w:val="clear"/>
        </w:rPr>
        <w:t xml:space="preserve"> течение </w:t>
      </w:r>
      <w:r>
        <w:rPr>
          <w:color w:val="000000"/>
          <w:spacing w:val="-2"/>
          <w:sz w:val="28"/>
          <w:szCs w:val="28"/>
          <w:shd w:fill="auto" w:val="clear"/>
        </w:rPr>
        <w:t>7</w:t>
      </w:r>
      <w:r>
        <w:rPr>
          <w:color w:val="000000"/>
          <w:spacing w:val="-2"/>
          <w:sz w:val="28"/>
          <w:szCs w:val="28"/>
          <w:shd w:fill="auto" w:val="clear"/>
        </w:rPr>
        <w:t xml:space="preserve"> рабочих дней проект Перечня рассматрива</w:t>
      </w:r>
      <w:r>
        <w:rPr>
          <w:color w:val="000000"/>
          <w:spacing w:val="-2"/>
          <w:sz w:val="28"/>
          <w:szCs w:val="28"/>
          <w:shd w:fill="auto" w:val="clear"/>
        </w:rPr>
        <w:t xml:space="preserve">ется </w:t>
      </w:r>
      <w:r>
        <w:rPr>
          <w:color w:val="000000"/>
          <w:spacing w:val="-2"/>
          <w:sz w:val="28"/>
          <w:szCs w:val="28"/>
          <w:shd w:fill="auto" w:val="clear"/>
        </w:rPr>
        <w:t>структурным подразделениям Администрации Великог</w:t>
      </w:r>
      <w:r>
        <w:rPr>
          <w:color w:val="000000"/>
          <w:spacing w:val="-2"/>
          <w:sz w:val="28"/>
          <w:szCs w:val="28"/>
          <w:shd w:fill="auto" w:val="clear"/>
        </w:rPr>
        <w:t>о</w:t>
      </w:r>
      <w:r>
        <w:rPr>
          <w:color w:val="000000"/>
          <w:spacing w:val="-2"/>
          <w:sz w:val="28"/>
          <w:szCs w:val="28"/>
          <w:shd w:fill="auto" w:val="clear"/>
        </w:rPr>
        <w:t xml:space="preserve"> Новгорода</w:t>
      </w:r>
      <w:r>
        <w:rPr>
          <w:color w:val="000000"/>
          <w:spacing w:val="-2"/>
          <w:sz w:val="28"/>
          <w:szCs w:val="28"/>
          <w:shd w:fill="auto" w:val="clear"/>
        </w:rPr>
        <w:t xml:space="preserve"> </w:t>
      </w:r>
      <w:r>
        <w:rPr>
          <w:color w:val="000000"/>
          <w:spacing w:val="-2"/>
          <w:sz w:val="28"/>
          <w:szCs w:val="28"/>
          <w:shd w:fill="auto" w:val="clear"/>
        </w:rPr>
        <w:t xml:space="preserve">и проставляют в </w:t>
      </w:r>
      <w:r>
        <w:rPr>
          <w:color w:val="000000"/>
          <w:spacing w:val="-2"/>
          <w:sz w:val="28"/>
          <w:szCs w:val="28"/>
          <w:shd w:fill="auto" w:val="clear"/>
        </w:rPr>
        <w:t>системе</w:t>
      </w:r>
      <w:r>
        <w:rPr>
          <w:color w:val="000000"/>
          <w:spacing w:val="-2"/>
          <w:sz w:val="28"/>
          <w:szCs w:val="28"/>
          <w:shd w:fill="auto" w:val="clear"/>
        </w:rPr>
        <w:t xml:space="preserve"> 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Дело-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val="en-US"/>
        </w:rPr>
        <w:t>Web</w:t>
      </w:r>
      <w:r>
        <w:rPr>
          <w:color w:val="000000"/>
          <w:spacing w:val="-2"/>
          <w:sz w:val="28"/>
          <w:szCs w:val="28"/>
          <w:shd w:fill="auto" w:val="clear"/>
        </w:rPr>
        <w:t xml:space="preserve">  соответствующую отметку о согласовании или отметку о наличии заключения, содержащего причины несогласования проекта Перечня.</w:t>
      </w:r>
    </w:p>
    <w:p>
      <w:pPr>
        <w:pStyle w:val="ListParagraph"/>
        <w:spacing w:lineRule="exact" w:line="340"/>
        <w:ind w:left="0" w:firstLine="720"/>
        <w:jc w:val="both"/>
        <w:rPr>
          <w:color w:val="auto"/>
          <w:highlight w:val="none"/>
          <w:shd w:fill="auto" w:val="clear"/>
        </w:rPr>
      </w:pPr>
      <w:r>
        <w:rPr>
          <w:color w:val="000000"/>
          <w:spacing w:val="-2"/>
          <w:sz w:val="28"/>
          <w:szCs w:val="28"/>
          <w:shd w:fill="auto" w:val="clear"/>
        </w:rPr>
        <w:t>1</w:t>
      </w:r>
      <w:r>
        <w:rPr>
          <w:color w:val="000000"/>
          <w:spacing w:val="-2"/>
          <w:sz w:val="28"/>
          <w:szCs w:val="28"/>
          <w:shd w:fill="auto" w:val="clear"/>
        </w:rPr>
        <w:t>1</w:t>
      </w:r>
      <w:r>
        <w:rPr>
          <w:color w:val="000000"/>
          <w:spacing w:val="-2"/>
          <w:sz w:val="28"/>
          <w:szCs w:val="28"/>
          <w:shd w:fill="auto" w:val="clear"/>
        </w:rPr>
        <w:t xml:space="preserve">. При обоснованном несогласовании проекта Перечня </w:t>
      </w:r>
      <w:r>
        <w:rPr>
          <w:color w:val="000000"/>
          <w:spacing w:val="-2"/>
          <w:sz w:val="28"/>
          <w:szCs w:val="28"/>
          <w:shd w:fill="auto" w:val="clear"/>
        </w:rPr>
        <w:t>КСА</w:t>
      </w:r>
      <w:r>
        <w:rPr>
          <w:color w:val="000000"/>
          <w:spacing w:val="-2"/>
          <w:sz w:val="28"/>
          <w:szCs w:val="28"/>
          <w:shd w:fill="auto" w:val="clear"/>
        </w:rPr>
        <w:t xml:space="preserve"> вносит изменения в проект Перечня и повторно направляет на согласование в </w:t>
      </w:r>
      <w:r>
        <w:rPr>
          <w:color w:val="000000"/>
          <w:spacing w:val="-2"/>
          <w:sz w:val="28"/>
          <w:szCs w:val="28"/>
          <w:shd w:fill="auto" w:val="clear"/>
        </w:rPr>
        <w:t>системе</w:t>
      </w:r>
      <w:r>
        <w:rPr>
          <w:color w:val="000000"/>
          <w:spacing w:val="-2"/>
          <w:sz w:val="28"/>
          <w:szCs w:val="28"/>
          <w:shd w:fill="auto" w:val="clear"/>
        </w:rPr>
        <w:t xml:space="preserve"> 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Дело-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  <w:lang w:val="en-US"/>
        </w:rPr>
        <w:t>Web</w:t>
      </w:r>
      <w:r>
        <w:rPr>
          <w:color w:val="000000"/>
          <w:spacing w:val="-2"/>
          <w:sz w:val="28"/>
          <w:szCs w:val="28"/>
          <w:shd w:fill="auto" w:val="clear"/>
        </w:rPr>
        <w:t>.</w:t>
      </w:r>
    </w:p>
    <w:p>
      <w:pPr>
        <w:pStyle w:val="ListParagraph"/>
        <w:spacing w:lineRule="exact" w:line="340"/>
        <w:ind w:left="0" w:firstLine="709"/>
        <w:jc w:val="both"/>
        <w:rPr>
          <w:color w:val="auto"/>
          <w:highlight w:val="none"/>
          <w:shd w:fill="auto" w:val="clear"/>
        </w:rPr>
      </w:pPr>
      <w:r>
        <w:rPr>
          <w:color w:val="000000"/>
          <w:spacing w:val="-2"/>
          <w:sz w:val="28"/>
          <w:szCs w:val="28"/>
          <w:shd w:fill="auto" w:val="clear"/>
        </w:rPr>
        <w:t>1</w:t>
      </w:r>
      <w:r>
        <w:rPr>
          <w:color w:val="000000"/>
          <w:spacing w:val="-2"/>
          <w:sz w:val="28"/>
          <w:szCs w:val="28"/>
          <w:shd w:fill="auto" w:val="clear"/>
        </w:rPr>
        <w:t>2</w:t>
      </w:r>
      <w:r>
        <w:rPr>
          <w:color w:val="000000"/>
          <w:spacing w:val="-2"/>
          <w:sz w:val="28"/>
          <w:szCs w:val="28"/>
          <w:shd w:fill="auto" w:val="clear"/>
        </w:rPr>
        <w:t>.</w:t>
      </w:r>
      <w:r>
        <w:rPr>
          <w:color w:val="000000"/>
          <w:shd w:fill="auto" w:val="clear"/>
        </w:rPr>
        <w:t xml:space="preserve"> </w:t>
      </w:r>
      <w:r>
        <w:rPr>
          <w:color w:val="000000"/>
          <w:spacing w:val="-2"/>
          <w:sz w:val="28"/>
          <w:szCs w:val="28"/>
          <w:shd w:fill="auto" w:val="clear"/>
        </w:rPr>
        <w:t>Переч</w:t>
      </w:r>
      <w:r>
        <w:rPr>
          <w:color w:val="000000"/>
          <w:spacing w:val="-2"/>
          <w:sz w:val="28"/>
          <w:szCs w:val="28"/>
          <w:shd w:fill="auto" w:val="clear"/>
        </w:rPr>
        <w:t>е</w:t>
      </w:r>
      <w:r>
        <w:rPr>
          <w:color w:val="000000"/>
          <w:spacing w:val="-2"/>
          <w:sz w:val="28"/>
          <w:szCs w:val="28"/>
          <w:shd w:fill="auto" w:val="clear"/>
        </w:rPr>
        <w:t>н</w:t>
      </w:r>
      <w:r>
        <w:rPr>
          <w:color w:val="000000"/>
          <w:spacing w:val="-2"/>
          <w:sz w:val="28"/>
          <w:szCs w:val="28"/>
          <w:shd w:fill="auto" w:val="clear"/>
        </w:rPr>
        <w:t>ь</w:t>
      </w:r>
      <w:r>
        <w:rPr>
          <w:color w:val="000000"/>
          <w:spacing w:val="-2"/>
          <w:sz w:val="28"/>
          <w:szCs w:val="28"/>
          <w:shd w:fill="auto" w:val="clear"/>
        </w:rPr>
        <w:t xml:space="preserve"> объектов капитального строительства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муниципальной собственности</w:t>
      </w:r>
      <w:r>
        <w:rPr>
          <w:color w:val="000000"/>
          <w:spacing w:val="-2"/>
          <w:sz w:val="28"/>
          <w:szCs w:val="28"/>
          <w:shd w:fill="auto" w:val="clear"/>
        </w:rPr>
        <w:t xml:space="preserve"> на очередной и плановый период </w:t>
      </w:r>
      <w:r>
        <w:rPr>
          <w:color w:val="000000"/>
          <w:spacing w:val="-2"/>
          <w:sz w:val="28"/>
          <w:szCs w:val="28"/>
          <w:shd w:fill="auto" w:val="clear"/>
        </w:rPr>
        <w:t>(текущий и плановый период )</w:t>
      </w:r>
      <w:r>
        <w:rPr>
          <w:rFonts w:eastAsia="Calibri"/>
          <w:b w:val="false"/>
          <w:bCs w:val="false"/>
          <w:color w:val="000000"/>
          <w:spacing w:val="-2"/>
          <w:sz w:val="26"/>
          <w:szCs w:val="26"/>
          <w:shd w:fill="auto" w:val="clear"/>
          <w:lang w:eastAsia="zh-CN"/>
        </w:rPr>
        <w:t>за счет средств бюджета Великого</w:t>
      </w:r>
      <w:r>
        <w:rPr>
          <w:color w:val="000000"/>
          <w:spacing w:val="-2"/>
          <w:sz w:val="28"/>
          <w:szCs w:val="28"/>
          <w:shd w:fill="auto" w:val="clear"/>
        </w:rPr>
        <w:t xml:space="preserve">,  утверждается </w:t>
      </w:r>
      <w:r>
        <w:rPr>
          <w:b w:val="false"/>
          <w:bCs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Постановлением Администрации Великого Новгорода.</w:t>
      </w:r>
    </w:p>
    <w:p>
      <w:pPr>
        <w:pStyle w:val="ListParagraph"/>
        <w:spacing w:lineRule="exact" w:line="340"/>
        <w:ind w:left="0"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1</w:t>
      </w:r>
      <w:r>
        <w:rPr>
          <w:spacing w:val="-2"/>
          <w:sz w:val="28"/>
          <w:szCs w:val="28"/>
        </w:rPr>
        <w:t>3</w:t>
      </w:r>
      <w:r>
        <w:rPr>
          <w:spacing w:val="-2"/>
          <w:sz w:val="28"/>
          <w:szCs w:val="28"/>
        </w:rPr>
        <w:t xml:space="preserve">. </w:t>
      </w:r>
      <w:bookmarkStart w:id="8" w:name="_Hlk189046400"/>
      <w:r>
        <w:rPr>
          <w:spacing w:val="-2"/>
          <w:sz w:val="28"/>
          <w:szCs w:val="28"/>
        </w:rPr>
        <w:t xml:space="preserve">Главные распорядители средств </w:t>
      </w:r>
      <w:r>
        <w:rPr>
          <w:spacing w:val="-2"/>
          <w:sz w:val="28"/>
          <w:szCs w:val="28"/>
        </w:rPr>
        <w:t>городского</w:t>
      </w:r>
      <w:r>
        <w:rPr>
          <w:spacing w:val="-2"/>
          <w:sz w:val="28"/>
          <w:szCs w:val="28"/>
        </w:rPr>
        <w:t xml:space="preserve"> бюджета обеспечивают </w:t>
      </w:r>
      <w:bookmarkEnd w:id="8"/>
      <w:r>
        <w:rPr>
          <w:spacing w:val="-2"/>
          <w:sz w:val="28"/>
          <w:szCs w:val="28"/>
        </w:rPr>
        <w:t xml:space="preserve">реализацию </w:t>
      </w:r>
      <w:bookmarkStart w:id="9" w:name="_Hlk183532166"/>
      <w:r>
        <w:rPr>
          <w:spacing w:val="-2"/>
          <w:sz w:val="28"/>
          <w:szCs w:val="28"/>
        </w:rPr>
        <w:t xml:space="preserve">Перечня объектов </w:t>
      </w:r>
      <w:bookmarkEnd w:id="9"/>
      <w:r>
        <w:rPr>
          <w:spacing w:val="-2"/>
          <w:sz w:val="28"/>
          <w:szCs w:val="28"/>
        </w:rPr>
        <w:t>по объектам</w:t>
      </w:r>
      <w:r>
        <w:rPr>
          <w:rFonts w:eastAsia="Calibri"/>
          <w:b/>
          <w:color w:val="000000"/>
          <w:spacing w:val="-2"/>
          <w:sz w:val="26"/>
          <w:szCs w:val="26"/>
          <w:lang w:eastAsia="zh-CN"/>
        </w:rPr>
        <w:t xml:space="preserve"> </w:t>
      </w:r>
      <w:r>
        <w:rPr>
          <w:rFonts w:eastAsia="Calibri"/>
          <w:b w:val="false"/>
          <w:bCs w:val="false"/>
          <w:color w:val="000000"/>
          <w:spacing w:val="-2"/>
          <w:sz w:val="28"/>
          <w:szCs w:val="28"/>
          <w:lang w:eastAsia="zh-CN"/>
        </w:rPr>
        <w:t>капитального строительства,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средств бюджета Великого Новгорода</w:t>
      </w:r>
      <w:r>
        <w:rPr>
          <w:spacing w:val="-2"/>
          <w:sz w:val="28"/>
          <w:szCs w:val="28"/>
        </w:rPr>
        <w:t>, включ</w:t>
      </w:r>
      <w:r>
        <w:rPr>
          <w:spacing w:val="-2"/>
          <w:sz w:val="28"/>
          <w:szCs w:val="28"/>
        </w:rPr>
        <w:t>е</w:t>
      </w:r>
      <w:r>
        <w:rPr>
          <w:spacing w:val="-2"/>
          <w:sz w:val="28"/>
          <w:szCs w:val="28"/>
        </w:rPr>
        <w:t>нным в Перечень объектов.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200"/>
        <w:ind w:left="0" w:right="0" w:firstLine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1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4.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 Контроль за соблюдением требований настоящего Порядка возлагается на комитет по строительству и архитектуре Администрации Великого Новгорода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200"/>
        <w:ind w:left="0" w:right="0" w:firstLine="39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15. 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Главные распорядители бюджетных средств (уполномоченные структурные подразделения) в соответствии с законодательством Российской Федерации несут ответственность за несвоевременное включение объекта капитальных вложений в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Переч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е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н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ь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>объектов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pacing w:val="-2"/>
          <w:sz w:val="28"/>
          <w:szCs w:val="28"/>
          <w:u w:val="none"/>
          <w:shd w:fill="auto" w:val="clear"/>
        </w:rPr>
        <w:t xml:space="preserve"> капитального строительства.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200"/>
        <w:ind w:left="0" w:right="0" w:firstLine="39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exact" w:line="340"/>
        <w:jc w:val="both"/>
        <w:rPr>
          <w:spacing w:val="-2"/>
          <w:sz w:val="28"/>
          <w:szCs w:val="28"/>
        </w:rPr>
      </w:pPr>
      <w:bookmarkStart w:id="10" w:name="_Hlk183687378"/>
      <w:r>
        <w:rPr>
          <w:spacing w:val="-2"/>
          <w:sz w:val="28"/>
          <w:szCs w:val="28"/>
        </w:rPr>
        <w:t>Проект подготовил и завизировал:</w:t>
      </w:r>
    </w:p>
    <w:p>
      <w:pPr>
        <w:pStyle w:val="Normal"/>
        <w:spacing w:lineRule="exact" w:line="3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</w:r>
    </w:p>
    <w:p>
      <w:pPr>
        <w:pStyle w:val="Normal"/>
        <w:spacing w:lineRule="exact" w:line="340"/>
        <w:jc w:val="both"/>
        <w:rPr>
          <w:b/>
          <w:bCs/>
          <w:spacing w:val="-2"/>
          <w:sz w:val="28"/>
          <w:szCs w:val="28"/>
        </w:rPr>
      </w:pPr>
      <w:r>
        <w:rPr>
          <w:b/>
          <w:bCs/>
          <w:spacing w:val="-2"/>
          <w:sz w:val="28"/>
          <w:szCs w:val="28"/>
        </w:rPr>
      </w:r>
    </w:p>
    <w:p>
      <w:pPr>
        <w:pStyle w:val="Normal"/>
        <w:spacing w:lineRule="exact" w:line="240" w:before="0" w:after="20"/>
        <w:rPr>
          <w:b/>
          <w:sz w:val="28"/>
        </w:rPr>
      </w:pPr>
      <w:r>
        <w:rPr>
          <w:sz w:val="28"/>
          <w:szCs w:val="28"/>
        </w:rPr>
        <w:t>лист согласования прилагается.</w:t>
      </w:r>
      <w:r>
        <w:rPr>
          <w:b/>
          <w:sz w:val="28"/>
        </w:rPr>
        <w:t xml:space="preserve"> </w:t>
      </w:r>
      <w:bookmarkEnd w:id="10"/>
      <w:r>
        <w:rPr>
          <w:b/>
          <w:sz w:val="28"/>
        </w:rPr>
        <w:t xml:space="preserve">  </w:t>
      </w:r>
    </w:p>
    <w:p>
      <w:pPr>
        <w:pStyle w:val="Normal"/>
        <w:widowControl w:val="false"/>
        <w:numPr>
          <w:ilvl w:val="0"/>
          <w:numId w:val="0"/>
        </w:numPr>
        <w:spacing w:lineRule="auto" w:line="360" w:before="0" w:after="200"/>
        <w:ind w:left="0" w:firstLine="709"/>
        <w:jc w:val="center"/>
        <w:outlineLvl w:val="0"/>
        <w:rPr>
          <w:highlight w:val="none"/>
          <w:shd w:fill="auto" w:val="clear"/>
        </w:rPr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701" w:right="567" w:gutter="0" w:header="567" w:top="1134" w:footer="0" w:bottom="1134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  <w:font w:name="Tms Rmn">
    <w:altName w:val="Times New Roman"/>
    <w:charset w:val="cc"/>
    <w:family w:val="roman"/>
    <w:pitch w:val="variable"/>
  </w:font>
  <w:font w:name="Times New Roman CYR">
    <w:charset w:val="cc"/>
    <w:family w:val="roman"/>
    <w:pitch w:val="variable"/>
  </w:font>
  <w:font w:name="TimesNewRomanPSMT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jc w:val="center"/>
      <w:rPr>
        <w:sz w:val="24"/>
        <w:szCs w:val="24"/>
      </w:rPr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tabs>
        <w:tab w:val="center" w:pos="4677" w:leader="none"/>
        <w:tab w:val="left" w:pos="7696" w:leader="none"/>
        <w:tab w:val="center" w:pos="7852" w:leader="none"/>
        <w:tab w:val="right" w:pos="9355" w:leader="none"/>
      </w:tabs>
      <w:rPr>
        <w:sz w:val="24"/>
        <w:szCs w:val="24"/>
      </w:rPr>
    </w:pPr>
    <w:r>
      <w:rPr>
        <w:sz w:val="24"/>
        <w:szCs w:val="24"/>
      </w:rPr>
      <w:tab/>
      <w:tab/>
    </w:r>
  </w:p>
  <w:p>
    <w:pPr>
      <w:pStyle w:val="Style23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2">
    <w:name w:val="Heading 2"/>
    <w:basedOn w:val="Style16"/>
    <w:next w:val="Style17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4" w:customStyle="1">
    <w:name w:val="Верхний колонтитул Знак"/>
    <w:qFormat/>
    <w:rPr>
      <w:rFonts w:ascii="Times New Roman" w:hAnsi="Times New Roman"/>
    </w:rPr>
  </w:style>
  <w:style w:type="character" w:styleId="Style15" w:customStyle="1">
    <w:name w:val="Нижний колонтитул Знак"/>
    <w:qFormat/>
    <w:rPr>
      <w:rFonts w:ascii="Times New Roman" w:hAnsi="Times New Roman"/>
    </w:rPr>
  </w:style>
  <w:style w:type="character" w:styleId="-">
    <w:name w:val="Hyperlink"/>
    <w:rPr>
      <w:color w:val="000080"/>
      <w:u w:val="single"/>
    </w:rPr>
  </w:style>
  <w:style w:type="paragraph" w:styleId="Style16" w:customStyle="1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pPr>
      <w:spacing w:before="0" w:after="140"/>
    </w:pPr>
    <w:rPr/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 w:customStyle="1">
    <w:name w:val="Верхний и нижний колонтитулы"/>
    <w:basedOn w:val="Normal"/>
    <w:qFormat/>
    <w:pPr/>
    <w:rPr/>
  </w:style>
  <w:style w:type="paragraph" w:styleId="Style22" w:customStyle="1">
    <w:name w:val="Колонтитул"/>
    <w:basedOn w:val="Normal"/>
    <w:qFormat/>
    <w:pPr/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Normal" w:customStyle="1">
    <w:name w:val="ConsPlus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2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6" w:customStyle="1">
    <w:name w:val="Заголовок таблицы"/>
    <w:basedOn w:val="Style25"/>
    <w:qFormat/>
    <w:pPr>
      <w:jc w:val="center"/>
    </w:pPr>
    <w:rPr>
      <w:b/>
      <w:bCs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4"/>
      <w:szCs w:val="24"/>
      <w:lang w:val="ru-RU" w:eastAsia="ru-RU" w:bidi="ar-SA"/>
    </w:rPr>
  </w:style>
  <w:style w:type="paragraph" w:styleId="Formattext" w:customStyle="1">
    <w:name w:val="formattext"/>
    <w:basedOn w:val="Normal"/>
    <w:qFormat/>
    <w:pPr>
      <w:spacing w:lineRule="auto" w:line="240" w:before="280" w:after="280"/>
    </w:pPr>
    <w:rPr>
      <w:sz w:val="24"/>
      <w:szCs w:val="24"/>
    </w:rPr>
  </w:style>
  <w:style w:type="paragraph" w:styleId="NormalTable">
    <w:name w:val="Normal Table"/>
    <w:qFormat/>
    <w:pPr>
      <w:widowControl/>
      <w:suppressAutoHyphens w:val="true"/>
      <w:bidi w:val="0"/>
      <w:spacing w:lineRule="auto" w:line="276" w:before="0" w:after="200"/>
      <w:jc w:val="left"/>
      <w:textAlignment w:val="auto"/>
    </w:pPr>
    <w:rPr>
      <w:rFonts w:ascii="Calibri" w:hAnsi="Calibri" w:eastAsia="Times New Roman" w:cs="Times New Roman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83A214-49EA-4063-ACA4-0E8D05378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Application>LibreOffice/7.5.2.2$Windows_x86 LibreOffice_project/53bb9681a964705cf672590721dbc85eb4d0c3a2</Application>
  <AppVersion>15.0000</AppVersion>
  <Pages>6</Pages>
  <Words>1077</Words>
  <Characters>8526</Characters>
  <CharactersWithSpaces>9621</CharactersWithSpaces>
  <Paragraphs>60</Paragraphs>
  <Company>КонсультантПлюс Версия 4025.00.52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2025-12-04T16:54:00Z</dcterms:created>
  <dc:creator>Дудина Яна Геннадьевна</dc:creator>
  <dc:description/>
  <dc:language>ru-RU</dc:language>
  <cp:lastModifiedBy/>
  <cp:lastPrinted>2024-09-06T10:39:00Z</cp:lastPrinted>
  <dcterms:modified xsi:type="dcterms:W3CDTF">2025-12-04T16:55:29Z</dcterms:modified>
  <cp:revision>44</cp:revision>
  <dc:subject/>
  <dc:title>Постановление Администрации Великого Новгорода от 02.04.2014 N 1728(ред. от 12.10.2023)"Об утверждении Порядка формирования и реализации Адресной инвестиционной программы Великого Новгорода"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