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240" w:before="0" w:after="0"/>
        <w:ind w:left="-1701" w:right="-851" w:hanging="0"/>
        <w:jc w:val="center"/>
        <w:rPr>
          <w:rFonts w:ascii="Times New Roman" w:hAnsi="Times New Roman"/>
          <w:sz w:val="26"/>
          <w:szCs w:val="26"/>
        </w:rPr>
      </w:pPr>
      <w:r>
        <w:rPr/>
        <w:drawing>
          <wp:inline distT="0" distB="0" distL="0" distR="0">
            <wp:extent cx="685800" cy="85725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tretch>
                      <a:fillRect/>
                    </a:stretch>
                  </pic:blipFill>
                  <pic:spPr bwMode="auto">
                    <a:xfrm>
                      <a:off x="0" y="0"/>
                      <a:ext cx="685800" cy="857250"/>
                    </a:xfrm>
                    <a:prstGeom prst="rect">
                      <a:avLst/>
                    </a:prstGeom>
                  </pic:spPr>
                </pic:pic>
              </a:graphicData>
            </a:graphic>
          </wp:inline>
        </w:drawing>
      </w:r>
      <w:r>
        <w:rPr>
          <w:sz w:val="26"/>
          <w:szCs w:val="26"/>
        </w:rPr>
        <w:t xml:space="preserve"> </w:t>
      </w:r>
    </w:p>
    <w:p>
      <w:pPr>
        <w:pStyle w:val="Normal"/>
        <w:widowControl w:val="false"/>
        <w:spacing w:lineRule="auto" w:line="240" w:before="0" w:after="0"/>
        <w:ind w:left="-1701" w:right="-851" w:hanging="0"/>
        <w:jc w:val="center"/>
        <w:rPr>
          <w:rFonts w:ascii="Times New Roman" w:hAnsi="Times New Roman"/>
          <w:sz w:val="26"/>
          <w:szCs w:val="26"/>
        </w:rPr>
      </w:pPr>
      <w:r>
        <w:rPr>
          <w:b/>
          <w:bCs/>
          <w:color w:val="000000"/>
          <w:sz w:val="26"/>
          <w:szCs w:val="26"/>
        </w:rPr>
        <w:t>Новгородская область</w:t>
      </w:r>
    </w:p>
    <w:p>
      <w:pPr>
        <w:pStyle w:val="Normal"/>
        <w:widowControl w:val="false"/>
        <w:spacing w:lineRule="auto" w:line="240" w:before="0" w:after="0"/>
        <w:ind w:left="-1701" w:right="-851" w:hanging="0"/>
        <w:jc w:val="center"/>
        <w:rPr>
          <w:rFonts w:ascii="Times New Roman" w:hAnsi="Times New Roman"/>
          <w:b/>
          <w:b/>
          <w:bCs/>
          <w:color w:val="000000"/>
          <w:sz w:val="26"/>
          <w:szCs w:val="26"/>
        </w:rPr>
      </w:pPr>
      <w:r>
        <w:rPr>
          <w:b/>
          <w:bCs/>
          <w:color w:val="000000"/>
          <w:sz w:val="26"/>
          <w:szCs w:val="26"/>
        </w:rPr>
      </w:r>
    </w:p>
    <w:p>
      <w:pPr>
        <w:pStyle w:val="Normal"/>
        <w:widowControl w:val="false"/>
        <w:spacing w:lineRule="auto" w:line="240" w:before="0" w:after="120"/>
        <w:ind w:left="-1701" w:right="-851" w:hanging="0"/>
        <w:jc w:val="center"/>
        <w:rPr>
          <w:rFonts w:ascii="Times New Roman" w:hAnsi="Times New Roman"/>
          <w:sz w:val="26"/>
          <w:szCs w:val="26"/>
        </w:rPr>
      </w:pPr>
      <w:r>
        <w:rPr>
          <w:b/>
          <w:bCs/>
          <w:color w:val="000000"/>
          <w:sz w:val="26"/>
          <w:szCs w:val="26"/>
        </w:rPr>
        <w:t>Администрация Великого Новгорода</w:t>
      </w:r>
    </w:p>
    <w:p>
      <w:pPr>
        <w:pStyle w:val="Normal"/>
        <w:widowControl w:val="false"/>
        <w:spacing w:lineRule="auto" w:line="240" w:before="0" w:after="0"/>
        <w:ind w:left="-1701" w:right="-851" w:hanging="0"/>
        <w:jc w:val="center"/>
        <w:rPr>
          <w:rFonts w:ascii="Times New Roman" w:hAnsi="Times New Roman"/>
          <w:sz w:val="26"/>
          <w:szCs w:val="26"/>
        </w:rPr>
      </w:pPr>
      <w:r>
        <w:rPr>
          <w:b/>
          <w:bCs/>
          <w:color w:val="000000"/>
          <w:sz w:val="26"/>
          <w:szCs w:val="26"/>
        </w:rPr>
        <w:t>ПРОЕКТ</w:t>
      </w:r>
    </w:p>
    <w:p>
      <w:pPr>
        <w:pStyle w:val="Normal"/>
        <w:widowControl w:val="false"/>
        <w:spacing w:lineRule="auto" w:line="240" w:before="0" w:after="0"/>
        <w:ind w:left="-1701" w:right="-851" w:hanging="0"/>
        <w:jc w:val="center"/>
        <w:rPr>
          <w:rFonts w:ascii="Times New Roman" w:hAnsi="Times New Roman"/>
          <w:sz w:val="26"/>
          <w:szCs w:val="26"/>
        </w:rPr>
      </w:pPr>
      <w:r>
        <w:rPr>
          <w:b/>
          <w:bCs/>
          <w:color w:val="000000"/>
          <w:sz w:val="26"/>
          <w:szCs w:val="26"/>
        </w:rPr>
        <w:t>П О С Т А Н О В Л Е Н И Е</w:t>
      </w:r>
    </w:p>
    <w:p>
      <w:pPr>
        <w:pStyle w:val="Normal"/>
        <w:widowControl w:val="false"/>
        <w:tabs>
          <w:tab w:val="clear" w:pos="720"/>
          <w:tab w:val="left" w:pos="1890" w:leader="none"/>
        </w:tabs>
        <w:spacing w:lineRule="auto" w:line="240" w:before="0" w:after="0"/>
        <w:rPr>
          <w:rFonts w:ascii="Times New Roman" w:hAnsi="Times New Roman"/>
          <w:b/>
          <w:b/>
          <w:bCs/>
          <w:color w:val="000000"/>
          <w:sz w:val="26"/>
          <w:szCs w:val="26"/>
        </w:rPr>
      </w:pPr>
      <w:r>
        <w:rPr>
          <w:b/>
          <w:bCs/>
          <w:color w:val="000000"/>
          <w:sz w:val="26"/>
          <w:szCs w:val="26"/>
        </w:rPr>
      </w:r>
    </w:p>
    <w:tbl>
      <w:tblPr>
        <w:tblW w:w="7630" w:type="dxa"/>
        <w:jc w:val="left"/>
        <w:tblInd w:w="1134" w:type="dxa"/>
        <w:tblLayout w:type="fixed"/>
        <w:tblCellMar>
          <w:top w:w="0" w:type="dxa"/>
          <w:left w:w="0" w:type="dxa"/>
          <w:bottom w:w="0" w:type="dxa"/>
          <w:right w:w="0" w:type="dxa"/>
        </w:tblCellMar>
        <w:tblLook w:firstRow="1" w:noVBand="0" w:lastRow="0" w:firstColumn="1" w:lastColumn="0" w:noHBand="0" w:val="00a0"/>
      </w:tblPr>
      <w:tblGrid>
        <w:gridCol w:w="1535"/>
        <w:gridCol w:w="3567"/>
        <w:gridCol w:w="2528"/>
      </w:tblGrid>
      <w:tr>
        <w:trPr/>
        <w:tc>
          <w:tcPr>
            <w:tcW w:w="1535" w:type="dxa"/>
            <w:tcBorders/>
          </w:tcPr>
          <w:p>
            <w:pPr>
              <w:pStyle w:val="Normal"/>
              <w:keepNext w:val="true"/>
              <w:keepLines/>
              <w:widowControl w:val="false"/>
              <w:tabs>
                <w:tab w:val="clear" w:pos="720"/>
                <w:tab w:val="left" w:pos="1890" w:leader="none"/>
              </w:tabs>
              <w:spacing w:lineRule="auto" w:line="240" w:before="0" w:after="0"/>
              <w:rPr>
                <w:rFonts w:ascii="Times New Roman" w:hAnsi="Times New Roman"/>
                <w:color w:val="000000"/>
                <w:sz w:val="26"/>
                <w:szCs w:val="26"/>
              </w:rPr>
            </w:pPr>
            <w:r>
              <w:rPr>
                <w:color w:val="000000"/>
                <w:sz w:val="26"/>
                <w:szCs w:val="26"/>
              </w:rPr>
            </w:r>
            <w:bookmarkStart w:id="0" w:name="дата"/>
            <w:bookmarkStart w:id="1" w:name="дата"/>
            <w:bookmarkEnd w:id="1"/>
          </w:p>
        </w:tc>
        <w:tc>
          <w:tcPr>
            <w:tcW w:w="3567" w:type="dxa"/>
            <w:tcBorders/>
          </w:tcPr>
          <w:p>
            <w:pPr>
              <w:pStyle w:val="Normal"/>
              <w:keepNext w:val="true"/>
              <w:keepLines/>
              <w:widowControl w:val="false"/>
              <w:spacing w:lineRule="auto" w:line="240" w:before="0" w:after="0"/>
              <w:rPr>
                <w:rFonts w:ascii="Times New Roman" w:hAnsi="Times New Roman"/>
                <w:color w:val="000000"/>
                <w:sz w:val="26"/>
                <w:szCs w:val="26"/>
              </w:rPr>
            </w:pPr>
            <w:r>
              <w:rPr>
                <w:color w:val="000000"/>
                <w:sz w:val="26"/>
                <w:szCs w:val="26"/>
              </w:rPr>
            </w:r>
          </w:p>
        </w:tc>
        <w:tc>
          <w:tcPr>
            <w:tcW w:w="2528" w:type="dxa"/>
            <w:tcBorders/>
          </w:tcPr>
          <w:p>
            <w:pPr>
              <w:pStyle w:val="Normal"/>
              <w:keepNext w:val="true"/>
              <w:keepLines/>
              <w:widowControl w:val="false"/>
              <w:tabs>
                <w:tab w:val="clear" w:pos="720"/>
                <w:tab w:val="left" w:pos="1890" w:leader="none"/>
                <w:tab w:val="left" w:pos="9898" w:leader="none"/>
                <w:tab w:val="left" w:pos="10040" w:leader="none"/>
              </w:tabs>
              <w:spacing w:lineRule="auto" w:line="240" w:before="0" w:after="0"/>
              <w:rPr>
                <w:rFonts w:ascii="Times New Roman" w:hAnsi="Times New Roman"/>
                <w:color w:val="000000"/>
                <w:sz w:val="26"/>
                <w:szCs w:val="26"/>
              </w:rPr>
            </w:pPr>
            <w:r>
              <w:rPr>
                <w:color w:val="000000"/>
                <w:sz w:val="26"/>
                <w:szCs w:val="26"/>
              </w:rPr>
              <w:t>№</w:t>
            </w:r>
            <w:bookmarkStart w:id="2" w:name="номер"/>
            <w:bookmarkEnd w:id="2"/>
          </w:p>
        </w:tc>
      </w:tr>
    </w:tbl>
    <w:p>
      <w:pPr>
        <w:pStyle w:val="Normal"/>
        <w:widowControl w:val="false"/>
        <w:tabs>
          <w:tab w:val="clear" w:pos="720"/>
          <w:tab w:val="left" w:pos="1890" w:leader="none"/>
        </w:tabs>
        <w:spacing w:lineRule="auto" w:line="240" w:before="0" w:after="0"/>
        <w:rPr>
          <w:rFonts w:ascii="Times New Roman" w:hAnsi="Times New Roman"/>
          <w:sz w:val="26"/>
          <w:szCs w:val="26"/>
        </w:rPr>
      </w:pPr>
      <w:r>
        <w:rPr>
          <w:color w:val="000000"/>
          <w:sz w:val="26"/>
          <w:szCs w:val="26"/>
        </w:rPr>
        <w:tab/>
      </w:r>
    </w:p>
    <w:p>
      <w:pPr>
        <w:pStyle w:val="Normal"/>
        <w:widowControl w:val="false"/>
        <w:spacing w:lineRule="auto" w:line="240" w:before="0" w:after="0"/>
        <w:ind w:left="-1701" w:right="-851" w:hanging="0"/>
        <w:jc w:val="center"/>
        <w:rPr>
          <w:rFonts w:ascii="Times New Roman" w:hAnsi="Times New Roman"/>
          <w:sz w:val="26"/>
          <w:szCs w:val="26"/>
        </w:rPr>
      </w:pPr>
      <w:r>
        <w:rPr>
          <w:color w:val="000000"/>
          <w:sz w:val="26"/>
          <w:szCs w:val="26"/>
        </w:rPr>
        <w:t>Великий Новгород</w:t>
      </w:r>
    </w:p>
    <w:p>
      <w:pPr>
        <w:pStyle w:val="Normal"/>
        <w:widowControl w:val="false"/>
        <w:spacing w:lineRule="auto" w:line="240" w:before="0" w:after="0"/>
        <w:ind w:left="261" w:hanging="0"/>
        <w:rPr>
          <w:rFonts w:ascii="Times New Roman" w:hAnsi="Times New Roman"/>
          <w:color w:val="000000"/>
          <w:sz w:val="26"/>
          <w:szCs w:val="26"/>
        </w:rPr>
      </w:pPr>
      <w:r>
        <w:rPr>
          <w:color w:val="000000"/>
          <w:sz w:val="26"/>
          <w:szCs w:val="26"/>
        </w:rPr>
      </w:r>
    </w:p>
    <w:tbl>
      <w:tblPr>
        <w:tblW w:w="9517" w:type="dxa"/>
        <w:jc w:val="left"/>
        <w:tblInd w:w="0" w:type="dxa"/>
        <w:tblLayout w:type="fixed"/>
        <w:tblCellMar>
          <w:top w:w="0" w:type="dxa"/>
          <w:left w:w="0" w:type="dxa"/>
          <w:bottom w:w="0" w:type="dxa"/>
          <w:right w:w="0" w:type="dxa"/>
        </w:tblCellMar>
        <w:tblLook w:firstRow="1" w:noVBand="0" w:lastRow="0" w:firstColumn="1" w:lastColumn="0" w:noHBand="0" w:val="00a0"/>
      </w:tblPr>
      <w:tblGrid>
        <w:gridCol w:w="19"/>
        <w:gridCol w:w="8906"/>
        <w:gridCol w:w="592"/>
      </w:tblGrid>
      <w:tr>
        <w:trPr/>
        <w:tc>
          <w:tcPr>
            <w:tcW w:w="19" w:type="dxa"/>
            <w:tcBorders/>
          </w:tcPr>
          <w:p>
            <w:pPr>
              <w:pStyle w:val="Normal"/>
              <w:keepNext w:val="true"/>
              <w:keepLines/>
              <w:widowControl w:val="false"/>
              <w:spacing w:lineRule="auto" w:line="240" w:before="0" w:after="0"/>
              <w:rPr>
                <w:rFonts w:ascii="Times New Roman" w:hAnsi="Times New Roman"/>
                <w:color w:val="000000"/>
                <w:sz w:val="26"/>
                <w:szCs w:val="26"/>
              </w:rPr>
            </w:pPr>
            <w:r>
              <w:rPr>
                <w:color w:val="000000"/>
                <w:sz w:val="26"/>
                <w:szCs w:val="26"/>
              </w:rPr>
            </w:r>
          </w:p>
        </w:tc>
        <w:tc>
          <w:tcPr>
            <w:tcW w:w="8906" w:type="dxa"/>
            <w:tcBorders/>
          </w:tcPr>
          <w:p>
            <w:pPr>
              <w:pStyle w:val="Normal"/>
              <w:widowControl w:val="false"/>
              <w:spacing w:lineRule="auto" w:line="240" w:before="0" w:after="0"/>
              <w:ind w:left="-283" w:right="0" w:hanging="0"/>
              <w:jc w:val="center"/>
              <w:rPr>
                <w:rFonts w:ascii="Times New Roman" w:hAnsi="Times New Roman"/>
                <w:sz w:val="26"/>
                <w:szCs w:val="26"/>
              </w:rPr>
            </w:pPr>
            <w:r>
              <w:rPr>
                <w:rFonts w:cs="Times New Roman"/>
                <w:b/>
                <w:color w:val="000000"/>
                <w:sz w:val="26"/>
                <w:szCs w:val="26"/>
              </w:rPr>
              <w:t>О внесении изменени</w:t>
            </w:r>
            <w:r>
              <w:rPr>
                <w:rFonts w:eastAsia="Times New Roman" w:cs="Times New Roman"/>
                <w:b/>
                <w:color w:val="000000"/>
                <w:kern w:val="0"/>
                <w:sz w:val="26"/>
                <w:szCs w:val="26"/>
                <w:lang w:val="ru-RU" w:eastAsia="ru-RU" w:bidi="ar-SA"/>
              </w:rPr>
              <w:t>я</w:t>
            </w:r>
            <w:r>
              <w:rPr>
                <w:rFonts w:cs="Times New Roman"/>
                <w:b/>
                <w:color w:val="000000"/>
                <w:sz w:val="26"/>
                <w:szCs w:val="26"/>
              </w:rPr>
              <w:t xml:space="preserve"> в  Порядок</w:t>
            </w:r>
          </w:p>
          <w:p>
            <w:pPr>
              <w:pStyle w:val="Normal"/>
              <w:widowControl w:val="false"/>
              <w:spacing w:lineRule="auto" w:line="240" w:before="0" w:after="0"/>
              <w:ind w:left="-283" w:right="0" w:hanging="0"/>
              <w:jc w:val="center"/>
              <w:rPr>
                <w:rFonts w:ascii="Times New Roman" w:hAnsi="Times New Roman"/>
                <w:sz w:val="26"/>
                <w:szCs w:val="26"/>
              </w:rPr>
            </w:pPr>
            <w:r>
              <w:rPr>
                <w:rFonts w:cs="Times New Roman"/>
                <w:b/>
                <w:color w:val="000000"/>
                <w:sz w:val="26"/>
                <w:szCs w:val="26"/>
              </w:rPr>
              <w:t>разработки и утверждения административных регламентов</w:t>
            </w:r>
          </w:p>
          <w:p>
            <w:pPr>
              <w:pStyle w:val="Normal"/>
              <w:keepNext w:val="true"/>
              <w:keepLines/>
              <w:widowControl w:val="false"/>
              <w:spacing w:lineRule="auto" w:line="240" w:before="0" w:after="0"/>
              <w:ind w:left="-283" w:right="0" w:hanging="0"/>
              <w:jc w:val="center"/>
              <w:rPr>
                <w:rFonts w:ascii="Times New Roman" w:hAnsi="Times New Roman"/>
                <w:b/>
                <w:b/>
                <w:bCs/>
                <w:color w:val="000000"/>
                <w:sz w:val="26"/>
                <w:szCs w:val="26"/>
              </w:rPr>
            </w:pPr>
            <w:r>
              <w:rPr>
                <w:rFonts w:cs="Times New Roman"/>
                <w:b/>
                <w:bCs/>
                <w:color w:val="000000"/>
                <w:sz w:val="26"/>
                <w:szCs w:val="26"/>
              </w:rPr>
              <w:t>предоставления муниципальных услуг</w:t>
            </w:r>
          </w:p>
        </w:tc>
        <w:tc>
          <w:tcPr>
            <w:tcW w:w="592" w:type="dxa"/>
            <w:tcBorders/>
          </w:tcPr>
          <w:p>
            <w:pPr>
              <w:pStyle w:val="Normal"/>
              <w:keepNext w:val="true"/>
              <w:keepLines/>
              <w:widowControl w:val="false"/>
              <w:spacing w:lineRule="auto" w:line="240" w:before="0" w:after="0"/>
              <w:ind w:right="1248" w:hanging="0"/>
              <w:rPr>
                <w:rFonts w:ascii="Times New Roman" w:hAnsi="Times New Roman"/>
                <w:b/>
                <w:b/>
                <w:bCs/>
                <w:color w:val="000000"/>
                <w:sz w:val="26"/>
                <w:szCs w:val="26"/>
              </w:rPr>
            </w:pPr>
            <w:r>
              <w:rPr>
                <w:b/>
                <w:bCs/>
                <w:color w:val="000000"/>
                <w:sz w:val="26"/>
                <w:szCs w:val="26"/>
              </w:rPr>
            </w:r>
          </w:p>
        </w:tc>
      </w:tr>
    </w:tbl>
    <w:p>
      <w:pPr>
        <w:pStyle w:val="Normal"/>
        <w:widowControl w:val="false"/>
        <w:spacing w:lineRule="auto" w:line="240" w:before="0" w:after="0"/>
        <w:ind w:left="261" w:firstLine="709"/>
        <w:jc w:val="center"/>
        <w:rPr>
          <w:rFonts w:ascii="Times New Roman" w:hAnsi="Times New Roman"/>
          <w:b/>
          <w:b/>
          <w:bCs/>
          <w:color w:val="000000"/>
          <w:sz w:val="26"/>
          <w:szCs w:val="26"/>
        </w:rPr>
      </w:pPr>
      <w:r>
        <w:rPr>
          <w:b/>
          <w:bCs/>
          <w:color w:val="000000"/>
          <w:sz w:val="26"/>
          <w:szCs w:val="26"/>
        </w:rPr>
      </w:r>
    </w:p>
    <w:p>
      <w:pPr>
        <w:pStyle w:val="Normal"/>
        <w:widowControl w:val="false"/>
        <w:tabs>
          <w:tab w:val="clear" w:pos="720"/>
          <w:tab w:val="left" w:pos="990" w:leader="none"/>
        </w:tabs>
        <w:spacing w:lineRule="auto" w:line="360" w:before="0" w:after="0"/>
        <w:ind w:firstLine="709"/>
        <w:jc w:val="both"/>
        <w:rPr>
          <w:rFonts w:ascii="Times New Roman" w:hAnsi="Times New Roman"/>
          <w:sz w:val="26"/>
          <w:szCs w:val="26"/>
        </w:rPr>
      </w:pPr>
      <w:r>
        <w:rPr>
          <w:color w:val="000000"/>
          <w:sz w:val="26"/>
          <w:szCs w:val="26"/>
        </w:rPr>
        <w:t xml:space="preserve">В соответствии с Федеральным законом от 27 июля 2010 г. № 210-ФЗ </w:t>
        <w:br/>
        <w:t xml:space="preserve">"Об организации предоставления государственных и муниципальных услуг", Постановлением Правительства Российской Федерации от 20 июля 2021 г. № 1228 </w:t>
        <w:br/>
        <w:t xml:space="preserve">"Об утверждении Правил разработки и утверждения административных регламентов предоставления государственных услуг, о внесении изменений в некоторые акты Правительства Российской Федерации и признании утратившими силу некоторых актов и отдельных положений актов Правительства Российской Федерации" Администрация Великого Новгорода </w:t>
      </w:r>
      <w:r>
        <w:rPr>
          <w:b/>
          <w:bCs/>
          <w:color w:val="000000"/>
          <w:sz w:val="26"/>
          <w:szCs w:val="26"/>
        </w:rPr>
        <w:t>постановляет:</w:t>
      </w:r>
    </w:p>
    <w:p>
      <w:pPr>
        <w:pStyle w:val="Normal"/>
        <w:widowControl w:val="false"/>
        <w:tabs>
          <w:tab w:val="clear" w:pos="720"/>
          <w:tab w:val="left" w:pos="990" w:leader="none"/>
        </w:tabs>
        <w:spacing w:lineRule="auto" w:line="360" w:before="0" w:after="0"/>
        <w:ind w:firstLine="720"/>
        <w:jc w:val="both"/>
        <w:rPr>
          <w:rFonts w:ascii="Times New Roman" w:hAnsi="Times New Roman"/>
          <w:sz w:val="26"/>
          <w:szCs w:val="26"/>
        </w:rPr>
      </w:pPr>
      <w:r>
        <w:rPr>
          <w:b w:val="false"/>
          <w:bCs w:val="false"/>
          <w:color w:val="000000"/>
          <w:sz w:val="26"/>
          <w:szCs w:val="26"/>
        </w:rPr>
        <w:t xml:space="preserve">1. Внести изменение в </w:t>
      </w:r>
      <w:r>
        <w:rPr>
          <w:rFonts w:cs="Times New Roman"/>
          <w:b w:val="false"/>
          <w:bCs w:val="false"/>
          <w:color w:val="000000"/>
          <w:sz w:val="26"/>
          <w:szCs w:val="26"/>
        </w:rPr>
        <w:t xml:space="preserve">Порядок разработки и утверждения административных регламентов предоставления муниципальных услуг, утвержденный </w:t>
      </w:r>
      <w:r>
        <w:rPr>
          <w:b w:val="false"/>
          <w:bCs w:val="false"/>
          <w:color w:val="000000"/>
          <w:sz w:val="26"/>
          <w:szCs w:val="26"/>
        </w:rPr>
        <w:t>постановлением Администрации Великого Новгорода от 19.07.2013 № 3781 (</w:t>
      </w:r>
      <w:r>
        <w:rPr>
          <w:b w:val="false"/>
          <w:bCs w:val="false"/>
          <w:i w:val="false"/>
          <w:strike w:val="false"/>
          <w:dstrike w:val="false"/>
          <w:color w:val="000000"/>
          <w:sz w:val="26"/>
          <w:szCs w:val="26"/>
          <w:u w:val="none"/>
        </w:rPr>
        <w:t>в редакции постановлени</w:t>
      </w:r>
      <w:r>
        <w:rPr>
          <w:rFonts w:eastAsia="Times New Roman" w:cs="Times New Roman"/>
          <w:b w:val="false"/>
          <w:bCs w:val="false"/>
          <w:i w:val="false"/>
          <w:strike w:val="false"/>
          <w:dstrike w:val="false"/>
          <w:color w:val="000000"/>
          <w:kern w:val="0"/>
          <w:sz w:val="26"/>
          <w:szCs w:val="26"/>
          <w:u w:val="none"/>
          <w:lang w:val="ru-RU" w:eastAsia="ru-RU" w:bidi="ar-SA"/>
        </w:rPr>
        <w:t>я</w:t>
      </w:r>
      <w:r>
        <w:rPr>
          <w:b w:val="false"/>
          <w:bCs w:val="false"/>
          <w:i w:val="false"/>
          <w:strike w:val="false"/>
          <w:dstrike w:val="false"/>
          <w:color w:val="000000"/>
          <w:sz w:val="26"/>
          <w:szCs w:val="26"/>
          <w:u w:val="none"/>
        </w:rPr>
        <w:t xml:space="preserve"> Администрации Великого Нов</w:t>
      </w:r>
      <w:r>
        <w:rPr>
          <w:b w:val="false"/>
          <w:bCs w:val="false"/>
          <w:i w:val="false"/>
          <w:strike w:val="false"/>
          <w:dstrike w:val="false"/>
          <w:color w:val="000000"/>
          <w:sz w:val="26"/>
          <w:szCs w:val="26"/>
          <w:u w:val="none"/>
          <w:shd w:fill="auto" w:val="clear"/>
        </w:rPr>
        <w:t>города от 29.08.2025 N 3356</w:t>
      </w:r>
      <w:r>
        <w:rPr>
          <w:b w:val="false"/>
          <w:bCs w:val="false"/>
          <w:color w:val="000000"/>
          <w:sz w:val="26"/>
          <w:szCs w:val="26"/>
          <w:shd w:fill="auto" w:val="clear"/>
        </w:rPr>
        <w:t xml:space="preserve">),  </w:t>
      </w:r>
      <w:r>
        <w:rPr>
          <w:rFonts w:eastAsia="Times New Roman" w:cs="Times New Roman"/>
          <w:b w:val="false"/>
          <w:bCs w:val="false"/>
          <w:color w:val="000000"/>
          <w:kern w:val="0"/>
          <w:sz w:val="26"/>
          <w:szCs w:val="26"/>
          <w:shd w:fill="auto" w:val="clear"/>
          <w:lang w:val="ru-RU" w:eastAsia="ru-RU" w:bidi="ar-SA"/>
        </w:rPr>
        <w:t>изложив раздел 2 в следующей редакции:</w:t>
      </w:r>
    </w:p>
    <w:p>
      <w:pPr>
        <w:pStyle w:val="Normal"/>
        <w:widowControl w:val="false"/>
        <w:tabs>
          <w:tab w:val="clear" w:pos="720"/>
          <w:tab w:val="left" w:pos="990" w:leader="none"/>
        </w:tabs>
        <w:spacing w:lineRule="auto" w:line="360" w:before="0" w:after="0"/>
        <w:ind w:firstLine="720"/>
        <w:jc w:val="both"/>
        <w:rPr>
          <w:rFonts w:ascii="Times New Roman" w:hAnsi="Times New Roman"/>
          <w:sz w:val="26"/>
          <w:szCs w:val="26"/>
        </w:rPr>
      </w:pPr>
      <w:r>
        <w:rPr>
          <w:b w:val="false"/>
          <w:bCs w:val="false"/>
          <w:color w:val="000000"/>
          <w:sz w:val="26"/>
          <w:szCs w:val="26"/>
        </w:rPr>
        <w:t>1.1.</w:t>
      </w:r>
      <w:r>
        <w:rPr>
          <w:b/>
          <w:bCs w:val="false"/>
          <w:i w:val="false"/>
          <w:strike w:val="false"/>
          <w:dstrike w:val="false"/>
          <w:color w:val="000000"/>
          <w:sz w:val="26"/>
          <w:szCs w:val="26"/>
          <w:u w:val="none"/>
        </w:rPr>
        <w:t>«2. Требования к структуре и содержанию административных</w:t>
      </w:r>
    </w:p>
    <w:p>
      <w:pPr>
        <w:pStyle w:val="Normal"/>
        <w:bidi w:val="0"/>
        <w:spacing w:before="0" w:after="0"/>
        <w:ind w:left="0" w:hanging="0"/>
        <w:jc w:val="center"/>
        <w:rPr>
          <w:rFonts w:ascii="Times New Roman" w:hAnsi="Times New Roman"/>
          <w:sz w:val="26"/>
          <w:szCs w:val="26"/>
        </w:rPr>
      </w:pPr>
      <w:r>
        <w:rPr>
          <w:b/>
          <w:i w:val="false"/>
          <w:strike w:val="false"/>
          <w:dstrike w:val="false"/>
          <w:sz w:val="26"/>
          <w:szCs w:val="26"/>
          <w:u w:val="none"/>
        </w:rPr>
        <w:t>регламентов</w:t>
      </w:r>
    </w:p>
    <w:p>
      <w:pPr>
        <w:pStyle w:val="Normal"/>
        <w:bidi w:val="0"/>
        <w:spacing w:before="0" w:after="0"/>
        <w:ind w:left="0" w:hanging="0"/>
        <w:jc w:val="both"/>
        <w:rPr>
          <w:b w:val="false"/>
          <w:b w:val="false"/>
          <w:i w:val="false"/>
          <w:i w:val="false"/>
          <w:strike w:val="false"/>
          <w:dstrike w:val="false"/>
          <w:u w:val="none"/>
        </w:rPr>
      </w:pPr>
      <w:r>
        <w:rPr>
          <w:b w:val="false"/>
          <w:i w:val="false"/>
          <w:strike w:val="false"/>
          <w:dstrike w:val="false"/>
          <w:u w:val="none"/>
        </w:rPr>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2.1. В административный регламент включаются следующие разделы:</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2.1.1. Общие положения;</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2.2.2. Стандарт предоставления муниципальной услуги;</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2.1.3. Состав, последовательность и сроки выполнения административных процедур (подразделы, содержащие описание каждой административной процедуры, включаются в указанный раздел в случаях, если при предоставлении муниципальной услуги предусмотрено осуществление административной процедуры, в рамках которой проводится оценка сведений о заявителе и (или) объектах, принадлежащих заявителю, и (или) иных объектах, а также знаний (навыков) заявителя на предмет их соответствия требованиям законодательства Российской Федерации (за исключением требований, которые проверяются в рамках процедуры принятия решения о предоставлении (отказе в предоставлении) муниципальной услуги, либо административной процедуры, предполагающей осуществляемое после принятия решения о предоставлении муниципальной услуги распределение в отношении заявителя ограниченного ресурса (в том числе земельных участков, радиочастот, квот), либо административной процедуры получения дополнительных сведений от заявителя, либо административной процедуры приостановления предоставления муниципальной услуги, повторение которой в рамках предоставления одной муниципальной услуги допускается 2 и более раза);</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2.1.4. Способы информирования заявителя об изменении статуса рассмотрения запроса о предоставлении муниципальной услуги.</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2.2. Раздел "Общие положения" должен включать:</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2.2.1. Предмет регулирования административного регламента;</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2.2.2. Круг заявителей;</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 xml:space="preserve">2.2.3. Требование предоставления заявителю муниципальной услуги в соответствии с категориями (признаками) заявителей, сведения о которых размещаются в ФГИС и в федеральной </w:t>
      </w:r>
      <w:r>
        <w:rPr>
          <w:rFonts w:eastAsia="Times New Roman" w:cs="Times New Roman"/>
          <w:b w:val="false"/>
          <w:i w:val="false"/>
          <w:strike w:val="false"/>
          <w:dstrike w:val="false"/>
          <w:color w:val="auto"/>
          <w:kern w:val="0"/>
          <w:sz w:val="26"/>
          <w:szCs w:val="26"/>
          <w:u w:val="none"/>
          <w:lang w:val="ru-RU" w:eastAsia="ru-RU" w:bidi="ar-SA"/>
        </w:rPr>
        <w:t>государственной</w:t>
      </w:r>
      <w:r>
        <w:rPr>
          <w:b w:val="false"/>
          <w:i w:val="false"/>
          <w:strike w:val="false"/>
          <w:dstrike w:val="false"/>
          <w:sz w:val="26"/>
          <w:szCs w:val="26"/>
          <w:u w:val="none"/>
        </w:rPr>
        <w:t xml:space="preserve"> информационной системе "Единый портал государственных и муниципальных услуг (функций)" (далее - Единый портал).</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 Раздел "Стандарт предоставления муниципальной услуги" состоит из следующих подразделов:</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1</w:t>
      </w:r>
      <w:r>
        <w:rPr>
          <w:b w:val="false"/>
          <w:i w:val="false"/>
          <w:strike w:val="false"/>
          <w:dstrike w:val="false"/>
          <w:sz w:val="26"/>
          <w:szCs w:val="26"/>
          <w:u w:val="none"/>
        </w:rPr>
        <w:t>. Наименование муниципальной услуги;</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2</w:t>
      </w:r>
      <w:r>
        <w:rPr>
          <w:b w:val="false"/>
          <w:i w:val="false"/>
          <w:strike w:val="false"/>
          <w:dstrike w:val="false"/>
          <w:sz w:val="26"/>
          <w:szCs w:val="26"/>
          <w:u w:val="none"/>
        </w:rPr>
        <w:t>. Наименование органа, предоставляющего муниципальную услугу;</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3</w:t>
      </w:r>
      <w:r>
        <w:rPr>
          <w:b w:val="false"/>
          <w:i w:val="false"/>
          <w:strike w:val="false"/>
          <w:dstrike w:val="false"/>
          <w:sz w:val="26"/>
          <w:szCs w:val="26"/>
          <w:u w:val="none"/>
        </w:rPr>
        <w:t>. Результат предоставления муниципальной услуги;</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4</w:t>
      </w:r>
      <w:r>
        <w:rPr>
          <w:b w:val="false"/>
          <w:i w:val="false"/>
          <w:strike w:val="false"/>
          <w:dstrike w:val="false"/>
          <w:sz w:val="26"/>
          <w:szCs w:val="26"/>
          <w:u w:val="none"/>
        </w:rPr>
        <w:t>. Срок предоставления муниципальной услуги;</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5</w:t>
      </w:r>
      <w:r>
        <w:rPr>
          <w:b w:val="false"/>
          <w:i w:val="false"/>
          <w:strike w:val="false"/>
          <w:dstrike w:val="false"/>
          <w:sz w:val="26"/>
          <w:szCs w:val="26"/>
          <w:u w:val="none"/>
        </w:rPr>
        <w:t>. Размер платы, взимаемой с заявителя при предоставлении муниципальной услуги, и способы ее взимания;</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6</w:t>
      </w:r>
      <w:r>
        <w:rPr>
          <w:b w:val="false"/>
          <w:i w:val="false"/>
          <w:strike w:val="false"/>
          <w:dstrike w:val="false"/>
          <w:sz w:val="26"/>
          <w:szCs w:val="26"/>
          <w:u w:val="none"/>
        </w:rPr>
        <w:t>. 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 (подраздел включается в административный регламент в случае обращения заявителя непосредственно в орган, предоставляющий муниципальную услугу, или многофункциональный центр);</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7</w:t>
      </w:r>
      <w:r>
        <w:rPr>
          <w:b w:val="false"/>
          <w:i w:val="false"/>
          <w:strike w:val="false"/>
          <w:dstrike w:val="false"/>
          <w:sz w:val="26"/>
          <w:szCs w:val="26"/>
          <w:u w:val="none"/>
        </w:rPr>
        <w:t>. Срок регистрации запроса заявителя о предоставлении муниципальной услуги;</w:t>
      </w:r>
    </w:p>
    <w:p>
      <w:pPr>
        <w:pStyle w:val="Normal"/>
        <w:bidi w:val="0"/>
        <w:spacing w:before="0" w:after="0"/>
        <w:ind w:left="0" w:hanging="0"/>
        <w:jc w:val="both"/>
        <w:rPr>
          <w:rFonts w:ascii="Times New Roman" w:hAnsi="Times New Roman"/>
          <w:sz w:val="26"/>
          <w:szCs w:val="26"/>
        </w:rPr>
      </w:pPr>
      <w:r>
        <w:rPr>
          <w:b w:val="false"/>
          <w:i w:val="false"/>
          <w:strike w:val="false"/>
          <w:dstrike w:val="false"/>
          <w:sz w:val="26"/>
          <w:szCs w:val="26"/>
          <w:u w:val="none"/>
        </w:rPr>
        <w:tab/>
        <w:t>2.3.</w:t>
      </w:r>
      <w:r>
        <w:rPr>
          <w:b w:val="false"/>
          <w:i w:val="false"/>
          <w:strike w:val="false"/>
          <w:dstrike w:val="false"/>
          <w:sz w:val="26"/>
          <w:szCs w:val="26"/>
          <w:u w:val="none"/>
        </w:rPr>
        <w:t>8</w:t>
      </w:r>
      <w:r>
        <w:rPr>
          <w:b w:val="false"/>
          <w:i w:val="false"/>
          <w:strike w:val="false"/>
          <w:dstrike w:val="false"/>
          <w:sz w:val="26"/>
          <w:szCs w:val="26"/>
          <w:u w:val="none"/>
        </w:rPr>
        <w:t>. Требования к помещениям, в которых предоставляется муниципальная услуга (подраздел включается в административный регламент в случае обращения заявителя непосредственно в орган, предоставляющий муниципальную услугу, или многофункциональный центр);</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2.3.</w:t>
      </w:r>
      <w:r>
        <w:rPr>
          <w:b w:val="false"/>
          <w:i w:val="false"/>
          <w:strike w:val="false"/>
          <w:dstrike w:val="false"/>
          <w:sz w:val="26"/>
          <w:szCs w:val="26"/>
          <w:u w:val="none"/>
        </w:rPr>
        <w:t>9</w:t>
      </w:r>
      <w:r>
        <w:rPr>
          <w:b w:val="false"/>
          <w:i w:val="false"/>
          <w:strike w:val="false"/>
          <w:dstrike w:val="false"/>
          <w:sz w:val="26"/>
          <w:szCs w:val="26"/>
          <w:u w:val="none"/>
        </w:rPr>
        <w:t>. Показатели доступности и качества муниципальной услуги;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2.3.1</w:t>
      </w:r>
      <w:r>
        <w:rPr>
          <w:b w:val="false"/>
          <w:i w:val="false"/>
          <w:strike w:val="false"/>
          <w:dstrike w:val="false"/>
          <w:sz w:val="26"/>
          <w:szCs w:val="26"/>
          <w:u w:val="none"/>
        </w:rPr>
        <w:t>0</w:t>
      </w:r>
      <w:r>
        <w:rPr>
          <w:b w:val="false"/>
          <w:i w:val="false"/>
          <w:strike w:val="false"/>
          <w:dstrike w:val="false"/>
          <w:sz w:val="26"/>
          <w:szCs w:val="26"/>
          <w:u w:val="none"/>
        </w:rPr>
        <w:t>. Иные требования к предоставлению муниципальной услуги, в том числе учитывающие особенности предоставления муниципальных услуг в многофункциональных центрах и особенности предоставления муниципальных услуг в электронной форме;</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2.3.1</w:t>
      </w:r>
      <w:r>
        <w:rPr>
          <w:b w:val="false"/>
          <w:i w:val="false"/>
          <w:strike w:val="false"/>
          <w:dstrike w:val="false"/>
          <w:sz w:val="26"/>
          <w:szCs w:val="26"/>
          <w:u w:val="none"/>
        </w:rPr>
        <w:t>1</w:t>
      </w:r>
      <w:r>
        <w:rPr>
          <w:b w:val="false"/>
          <w:i w:val="false"/>
          <w:strike w:val="false"/>
          <w:dstrike w:val="false"/>
          <w:sz w:val="26"/>
          <w:szCs w:val="26"/>
          <w:u w:val="none"/>
        </w:rPr>
        <w:t>. Исчерпывающий перечень документов, необходимых для предоставления муниципальной услуги;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2.3.1</w:t>
      </w:r>
      <w:r>
        <w:rPr>
          <w:b w:val="false"/>
          <w:i w:val="false"/>
          <w:strike w:val="false"/>
          <w:dstrike w:val="false"/>
          <w:sz w:val="26"/>
          <w:szCs w:val="26"/>
          <w:u w:val="none"/>
        </w:rPr>
        <w:t>2</w:t>
      </w:r>
      <w:r>
        <w:rPr>
          <w:b w:val="false"/>
          <w:i w:val="false"/>
          <w:strike w:val="false"/>
          <w:dstrike w:val="false"/>
          <w:sz w:val="26"/>
          <w:szCs w:val="26"/>
          <w:u w:val="none"/>
        </w:rPr>
        <w:t>. Исчерпывающий перечень оснований для отказа в приеме запроса о предоставлении муниципальной услуги и документов, необходимых для предоставления муниципальной услуги, и исчерпывающий перечень оснований для приостановления предоставления муниципальной услуги или для отказа в предоставлении муниципальной услуги.</w:t>
      </w:r>
    </w:p>
    <w:p>
      <w:pPr>
        <w:pStyle w:val="Normal"/>
        <w:tabs>
          <w:tab w:val="clear" w:pos="720"/>
          <w:tab w:val="left" w:pos="735" w:leader="none"/>
        </w:tabs>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2.4. Подраздел "Наименование органа, предоставляющего муниципальную услугу" должен включать полное наименование органа, предоставляющего муниципальную услугу.</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2.5. Подраздел "Результат предоставления муниципальной услуги" должен включать:</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2.5.1 Наименование результата (результатов) предоставления муниципальной услуги с указанием формы его предоставления, если результатом предоставления муниципальной услуги является документ;</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2.5.2. Наименование информационной системы (при наличии), в которой фиксируется реестровая запись (в случае если результатом предоставления муниципальной услуги является реестровая запись) или указание на отсутствие необходимости формирования реестровой записи;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2.5.3. Перечень способов получения результата (результатов) предоставления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2.6. Подраздел "Срок предоставления муниципальной услуги" должен включать сведения о максимальном сроке предоставления муниципальной услуги, который исчисляется со дня регистрации запроса и документов и (или) информации, необходимых для предоставления муниципальной услуги, с учетом категории (признаков) заявителя и способа подачи указанного запроса.</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2.7. Подраздел "Исчерпывающий перечень оснований для отказа в приеме запроса о предоставлении муниципальной услуги и документов, необходимых для предоставления муниципальной услуги, и исчерпывающий перечень оснований для приостановления предоставления муниципальной услуги или для отказа в предоставлении муниципальной услуги" должен включать:</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2.7.1. Перечень оснований для отказа в приеме запроса о предоставлении муниципальной услуги и документов, необходимых для предоставления муниципальной услуги, а в случае отсутствия таких оснований - указание на их отсутствие;</w:t>
      </w:r>
    </w:p>
    <w:p>
      <w:pPr>
        <w:pStyle w:val="Normal"/>
        <w:bidi w:val="0"/>
        <w:spacing w:before="0" w:after="0"/>
        <w:ind w:left="0" w:right="0" w:firstLine="850"/>
        <w:jc w:val="both"/>
        <w:rPr>
          <w:rFonts w:ascii="Times New Roman" w:hAnsi="Times New Roman"/>
          <w:sz w:val="26"/>
          <w:szCs w:val="26"/>
        </w:rPr>
      </w:pPr>
      <w:r>
        <w:rPr>
          <w:b w:val="false"/>
          <w:i w:val="false"/>
          <w:strike w:val="false"/>
          <w:dstrike w:val="false"/>
          <w:sz w:val="26"/>
          <w:szCs w:val="26"/>
          <w:u w:val="none"/>
        </w:rPr>
        <w:t>2.7.2. Перечень оснований для приостановления предоставления муниципальной услуги, а в случае отсутствия таких оснований - указание на их отсутствие;</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2.7.3. Перечень оснований для отказа в предоставлении муниципальной услуги, а в случае отсутствия таких оснований - указание на их отсутствие;</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2.7.4. Сведения о приведении в приложени</w:t>
      </w:r>
      <w:r>
        <w:rPr>
          <w:rFonts w:eastAsia="Times New Roman" w:cs="Times New Roman"/>
          <w:b w:val="false"/>
          <w:i w:val="false"/>
          <w:strike w:val="false"/>
          <w:dstrike w:val="false"/>
          <w:color w:val="auto"/>
          <w:kern w:val="0"/>
          <w:sz w:val="26"/>
          <w:szCs w:val="26"/>
          <w:u w:val="none"/>
          <w:lang w:val="ru-RU" w:eastAsia="ru-RU" w:bidi="ar-SA"/>
        </w:rPr>
        <w:t>ях</w:t>
      </w:r>
      <w:r>
        <w:rPr>
          <w:b w:val="false"/>
          <w:i w:val="false"/>
          <w:strike w:val="false"/>
          <w:dstrike w:val="false"/>
          <w:sz w:val="26"/>
          <w:szCs w:val="26"/>
          <w:u w:val="none"/>
        </w:rPr>
        <w:t xml:space="preserve"> к административному регламенту, указанному в </w:t>
      </w:r>
      <w:r>
        <w:rPr>
          <w:b w:val="false"/>
          <w:i w:val="false"/>
          <w:strike w:val="false"/>
          <w:dstrike w:val="false"/>
          <w:color w:val="000000"/>
          <w:sz w:val="26"/>
          <w:szCs w:val="26"/>
          <w:u w:val="none"/>
        </w:rPr>
        <w:t>пункте 2.25 на</w:t>
      </w:r>
      <w:r>
        <w:rPr>
          <w:b w:val="false"/>
          <w:i w:val="false"/>
          <w:strike w:val="false"/>
          <w:dstrike w:val="false"/>
          <w:sz w:val="26"/>
          <w:szCs w:val="26"/>
          <w:u w:val="none"/>
        </w:rPr>
        <w:t xml:space="preserve">стоящего Порядка, оснований, предусмотренных </w:t>
      </w:r>
      <w:r>
        <w:rPr>
          <w:b w:val="false"/>
          <w:i w:val="false"/>
          <w:strike w:val="false"/>
          <w:dstrike w:val="false"/>
          <w:color w:val="000000"/>
          <w:sz w:val="26"/>
          <w:szCs w:val="26"/>
          <w:u w:val="none"/>
        </w:rPr>
        <w:t xml:space="preserve">подпунктами </w:t>
      </w:r>
      <w:r>
        <w:rPr>
          <w:rFonts w:eastAsia="NSimSun" w:cs="Arial"/>
          <w:b w:val="false"/>
          <w:i w:val="false"/>
          <w:strike w:val="false"/>
          <w:dstrike w:val="false"/>
          <w:color w:val="000000"/>
          <w:kern w:val="2"/>
          <w:sz w:val="26"/>
          <w:szCs w:val="26"/>
          <w:u w:val="none"/>
          <w:lang w:val="ru-RU" w:eastAsia="zh-CN" w:bidi="hi-IN"/>
        </w:rPr>
        <w:t xml:space="preserve">2.7.1 — 2.7.3 </w:t>
      </w:r>
      <w:r>
        <w:rPr>
          <w:rFonts w:eastAsia="NSimSun" w:cs="Arial"/>
          <w:b w:val="false"/>
          <w:i w:val="false"/>
          <w:strike w:val="false"/>
          <w:dstrike w:val="false"/>
          <w:color w:val="000000"/>
          <w:kern w:val="2"/>
          <w:sz w:val="26"/>
          <w:szCs w:val="26"/>
          <w:u w:val="none"/>
          <w:lang w:val="ru-RU" w:eastAsia="zh-CN" w:bidi="hi-IN"/>
        </w:rPr>
        <w:t>настоящего Порядка</w:t>
      </w:r>
      <w:r>
        <w:rPr>
          <w:b w:val="false"/>
          <w:i w:val="false"/>
          <w:strike w:val="false"/>
          <w:dstrike w:val="false"/>
          <w:color w:val="000000"/>
          <w:sz w:val="26"/>
          <w:szCs w:val="26"/>
          <w:u w:val="none"/>
        </w:rPr>
        <w:t>, с уче</w:t>
      </w:r>
      <w:r>
        <w:rPr>
          <w:b w:val="false"/>
          <w:i w:val="false"/>
          <w:strike w:val="false"/>
          <w:dstrike w:val="false"/>
          <w:sz w:val="26"/>
          <w:szCs w:val="26"/>
          <w:u w:val="none"/>
        </w:rPr>
        <w:t>том категории (признаков) заявителя (при наличии таких оснований).</w:t>
      </w:r>
    </w:p>
    <w:p>
      <w:pPr>
        <w:pStyle w:val="Normal"/>
        <w:bidi w:val="0"/>
        <w:spacing w:before="0" w:after="0"/>
        <w:ind w:left="0" w:right="0" w:firstLine="850"/>
        <w:jc w:val="both"/>
        <w:rPr>
          <w:rFonts w:ascii="Times New Roman" w:hAnsi="Times New Roman"/>
          <w:sz w:val="26"/>
          <w:szCs w:val="26"/>
        </w:rPr>
      </w:pPr>
      <w:r>
        <w:rPr>
          <w:b w:val="false"/>
          <w:i w:val="false"/>
          <w:strike w:val="false"/>
          <w:dstrike w:val="false"/>
          <w:sz w:val="26"/>
          <w:szCs w:val="26"/>
          <w:u w:val="none"/>
        </w:rPr>
        <w:t>2.8. Подраздел "Размер платы, взимаемой с заявителя при предоставлении муниципальной услуги, и способы ее взимания" должен включать:</w:t>
      </w:r>
    </w:p>
    <w:p>
      <w:pPr>
        <w:pStyle w:val="Normal"/>
        <w:bidi w:val="0"/>
        <w:spacing w:before="0" w:after="0"/>
        <w:ind w:left="0" w:right="0" w:firstLine="850"/>
        <w:jc w:val="both"/>
        <w:rPr>
          <w:rFonts w:ascii="Times New Roman" w:hAnsi="Times New Roman"/>
          <w:sz w:val="26"/>
          <w:szCs w:val="26"/>
        </w:rPr>
      </w:pPr>
      <w:r>
        <w:rPr>
          <w:b w:val="false"/>
          <w:i w:val="false"/>
          <w:strike w:val="false"/>
          <w:dstrike w:val="false"/>
          <w:sz w:val="26"/>
          <w:szCs w:val="26"/>
          <w:u w:val="none"/>
        </w:rPr>
        <w:t>2.8.1. Сведения о размещении на Едином портале информации о размере государственной пошлины или иной платы, взимаемой за предоставление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 xml:space="preserve">2.8.2. Порядок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нормативными правовыми актами </w:t>
      </w:r>
      <w:r>
        <w:rPr>
          <w:rFonts w:eastAsia="NSimSun" w:cs="Arial"/>
          <w:b w:val="false"/>
          <w:i w:val="false"/>
          <w:strike w:val="false"/>
          <w:dstrike w:val="false"/>
          <w:color w:val="auto"/>
          <w:kern w:val="2"/>
          <w:sz w:val="26"/>
          <w:szCs w:val="26"/>
          <w:u w:val="none"/>
          <w:lang w:val="ru-RU" w:eastAsia="zh-CN" w:bidi="hi-IN"/>
        </w:rPr>
        <w:t>Новгородской области</w:t>
      </w:r>
      <w:r>
        <w:rPr>
          <w:b w:val="false"/>
          <w:i w:val="false"/>
          <w:strike w:val="false"/>
          <w:dstrike w:val="false"/>
          <w:sz w:val="26"/>
          <w:szCs w:val="26"/>
          <w:u w:val="none"/>
        </w:rPr>
        <w:t>, муниципальными правовыми актами Великого Новгорода.</w:t>
      </w:r>
    </w:p>
    <w:p>
      <w:pPr>
        <w:pStyle w:val="Normal"/>
        <w:bidi w:val="0"/>
        <w:spacing w:before="0" w:after="0"/>
        <w:ind w:left="0" w:right="0" w:firstLine="850"/>
        <w:jc w:val="both"/>
        <w:rPr>
          <w:rFonts w:ascii="Times New Roman" w:hAnsi="Times New Roman"/>
          <w:sz w:val="26"/>
          <w:szCs w:val="26"/>
        </w:rPr>
      </w:pPr>
      <w:r>
        <w:rPr>
          <w:b w:val="false"/>
          <w:i w:val="false"/>
          <w:strike w:val="false"/>
          <w:dstrike w:val="false"/>
          <w:sz w:val="26"/>
          <w:szCs w:val="26"/>
          <w:u w:val="none"/>
        </w:rPr>
        <w:t>2.9. Подраздел "Срок регистрации запроса заявителя о предоставлении муниципальной услуги" должен включать срок регистрации запроса о предоставлении муниципальной услуги с учетом способа подачи указанного запроса.</w:t>
      </w:r>
    </w:p>
    <w:p>
      <w:pPr>
        <w:pStyle w:val="Normal"/>
        <w:bidi w:val="0"/>
        <w:spacing w:before="0" w:after="0"/>
        <w:ind w:left="0" w:right="0" w:firstLine="850"/>
        <w:jc w:val="both"/>
        <w:rPr>
          <w:rFonts w:ascii="Times New Roman" w:hAnsi="Times New Roman"/>
          <w:sz w:val="26"/>
          <w:szCs w:val="26"/>
        </w:rPr>
      </w:pPr>
      <w:r>
        <w:rPr>
          <w:b w:val="false"/>
          <w:i w:val="false"/>
          <w:strike w:val="false"/>
          <w:dstrike w:val="false"/>
          <w:sz w:val="26"/>
          <w:szCs w:val="26"/>
          <w:u w:val="none"/>
        </w:rPr>
        <w:t>2.10. Подраздел "Требования к помещениям, в которых предоставляется муниципальная услуга" должен включать сведения о размещении на официальн</w:t>
      </w:r>
      <w:r>
        <w:rPr>
          <w:rFonts w:eastAsia="Times New Roman" w:cs="Times New Roman"/>
          <w:b w:val="false"/>
          <w:i w:val="false"/>
          <w:strike w:val="false"/>
          <w:dstrike w:val="false"/>
          <w:color w:val="auto"/>
          <w:kern w:val="0"/>
          <w:sz w:val="26"/>
          <w:szCs w:val="26"/>
          <w:u w:val="none"/>
          <w:lang w:val="ru-RU" w:eastAsia="ru-RU" w:bidi="ar-SA"/>
        </w:rPr>
        <w:t>ых</w:t>
      </w:r>
      <w:r>
        <w:rPr>
          <w:b w:val="false"/>
          <w:i w:val="false"/>
          <w:strike w:val="false"/>
          <w:dstrike w:val="false"/>
          <w:sz w:val="26"/>
          <w:szCs w:val="26"/>
          <w:u w:val="none"/>
        </w:rPr>
        <w:t xml:space="preserve"> сайт</w:t>
      </w:r>
      <w:r>
        <w:rPr>
          <w:rFonts w:eastAsia="Times New Roman" w:cs="Times New Roman"/>
          <w:b w:val="false"/>
          <w:i w:val="false"/>
          <w:strike w:val="false"/>
          <w:dstrike w:val="false"/>
          <w:color w:val="auto"/>
          <w:kern w:val="0"/>
          <w:sz w:val="26"/>
          <w:szCs w:val="26"/>
          <w:u w:val="none"/>
          <w:lang w:val="ru-RU" w:eastAsia="ru-RU" w:bidi="ar-SA"/>
        </w:rPr>
        <w:t>ах Администрации Великого Новгорода</w:t>
      </w:r>
      <w:r>
        <w:rPr>
          <w:b w:val="false"/>
          <w:i w:val="false"/>
          <w:strike w:val="false"/>
          <w:dstrike w:val="false"/>
          <w:sz w:val="26"/>
          <w:szCs w:val="26"/>
          <w:u w:val="none"/>
        </w:rPr>
        <w:t>, а также на Едином портале требований, которым должны соответствовать такие помещения.</w:t>
      </w:r>
    </w:p>
    <w:p>
      <w:pPr>
        <w:pStyle w:val="Normal"/>
        <w:bidi w:val="0"/>
        <w:spacing w:before="0" w:after="0"/>
        <w:ind w:left="0" w:right="0" w:firstLine="850"/>
        <w:jc w:val="both"/>
        <w:rPr>
          <w:rFonts w:ascii="Times New Roman" w:hAnsi="Times New Roman"/>
          <w:sz w:val="26"/>
          <w:szCs w:val="26"/>
        </w:rPr>
      </w:pPr>
      <w:r>
        <w:rPr>
          <w:b w:val="false"/>
          <w:i w:val="false"/>
          <w:strike w:val="false"/>
          <w:dstrike w:val="false"/>
          <w:sz w:val="26"/>
          <w:szCs w:val="26"/>
          <w:u w:val="none"/>
        </w:rPr>
        <w:t>2.11. Подраздел "Показатели качества и доступности муниципальной услуги" должен включать сведения о размещении на официальном сайте органа, предоставляющего муниципальную услугу, а также на Едином портале перечня показателей качества и доступности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 Подраздел "Иные требования к предоставлению муниципальной услуги, в том числе учитывающие особенности предоставления муниципальных услуг в многофункциональных центрах и особенности предоставления муниципальных услуг в электронной форме" должен включать:</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2.12.1. Перечень услуг, которые являются необходимыми и обязательными для предоставления муниципальной услуги, или указание на их отсутствие;</w:t>
      </w:r>
    </w:p>
    <w:p>
      <w:pPr>
        <w:pStyle w:val="Normal"/>
        <w:bidi w:val="0"/>
        <w:spacing w:before="0" w:after="0"/>
        <w:ind w:left="0" w:right="0" w:firstLine="794"/>
        <w:jc w:val="both"/>
        <w:rPr/>
      </w:pPr>
      <w:r>
        <w:rPr>
          <w:b w:val="false"/>
          <w:i w:val="false"/>
          <w:strike w:val="false"/>
          <w:dstrike w:val="false"/>
          <w:color w:val="000000"/>
          <w:sz w:val="26"/>
          <w:szCs w:val="26"/>
          <w:u w:val="none"/>
        </w:rPr>
        <w:t xml:space="preserve">2.12.2. Наличие или отсутствие платы за предоставление указанных в подпункте 2.12.1 </w:t>
      </w:r>
      <w:r>
        <w:rPr>
          <w:b w:val="false"/>
          <w:i w:val="false"/>
          <w:strike w:val="false"/>
          <w:dstrike w:val="false"/>
          <w:color w:val="000000"/>
          <w:sz w:val="26"/>
          <w:szCs w:val="26"/>
          <w:u w:val="none"/>
        </w:rPr>
        <w:t>настоящего Порядка</w:t>
      </w:r>
      <w:r>
        <w:rPr>
          <w:b w:val="false"/>
          <w:i w:val="false"/>
          <w:strike w:val="false"/>
          <w:dstrike w:val="false"/>
          <w:color w:val="000000"/>
          <w:sz w:val="26"/>
          <w:szCs w:val="26"/>
          <w:u w:val="none"/>
        </w:rPr>
        <w:t xml:space="preserve"> услуг (при наличии таких услуг);</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2.12.3. Перечень информационных систем, используемых для предоставления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2.12.4. Невозможность предоставления законному представителю несовершеннолетнего, не являющемуся заявителем, результатов предоставления муниципальной услуги в отношении несовершеннолетнего, оформленных в форме документа на бумажном носителе в случае, если заявитель в момент подачи запроса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2.12.5. Порядок предоставления результатов муниципальной услуги в отношении несовершеннолетнего, оформленных в форме документа на бумажном носителе, в том числе способы и сроки их предоставления законному представителю несовершеннолетнего, не являющемуся заявителем;</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2.12.6. Возможность (невозможность) предоставления муниципальной услуги в многофункциональном центре, в том числе возможность (невозможность) принятия многофункциональным центром решения об отказе в приеме запроса и документов и (или) информации, необходимых для предоставления муниципальной услуги (в случае если запрос о предоставлении муниципальной услуги может быть подан в многофункциональный центр);</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2.12.7. Возможность (невозможность) выдачи заявителю результата предоставления муниципальной услуги в многофункциональном центре, в том числе выдачи документов на бумажном носителе, подтверждающих содержание электронных документов, направленных в многофункциональный центр по результатам предоставления муниципальных услуг органами, предоставляющими муниципальные услуги, а также выдачи документов, включая составление на бумажном носителе и заверение выписок из информационных систем органов, предоставляющих муниципальные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2.12.8. О</w:t>
      </w:r>
      <w:r>
        <w:rPr>
          <w:sz w:val="26"/>
          <w:szCs w:val="26"/>
        </w:rPr>
        <w:t xml:space="preserve">собенности предоставления муниципальной услуги в электронной форме. </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2.13. Подраздел "Исчерпывающий перечень документов, необходимых для предоставления муниципальной услуги" должен включать:</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2.13.1. Сведения о приведении исчерпывающего перечня документов, необходимых в соответствии с законодательными и иными нормативными правовыми актами для предоставления муниципальной услуги, в приложении к административному регламенту, с уч</w:t>
      </w:r>
      <w:r>
        <w:rPr>
          <w:b w:val="false"/>
          <w:i w:val="false"/>
          <w:strike w:val="false"/>
          <w:dstrike w:val="false"/>
          <w:color w:val="000000"/>
          <w:sz w:val="26"/>
          <w:szCs w:val="26"/>
          <w:u w:val="none"/>
        </w:rPr>
        <w:t>етом пункта 2.27 настоящ</w:t>
      </w:r>
      <w:r>
        <w:rPr>
          <w:rFonts w:eastAsia="NSimSun" w:cs="Arial"/>
          <w:b w:val="false"/>
          <w:i w:val="false"/>
          <w:strike w:val="false"/>
          <w:dstrike w:val="false"/>
          <w:color w:val="000000"/>
          <w:kern w:val="2"/>
          <w:sz w:val="26"/>
          <w:szCs w:val="26"/>
          <w:u w:val="none"/>
          <w:lang w:val="ru-RU" w:eastAsia="zh-CN" w:bidi="hi-IN"/>
        </w:rPr>
        <w:t>его Порядка</w:t>
      </w:r>
      <w:r>
        <w:rPr>
          <w:b w:val="false"/>
          <w:i w:val="false"/>
          <w:strike w:val="false"/>
          <w:dstrike w:val="false"/>
          <w:color w:val="000000"/>
          <w:sz w:val="26"/>
          <w:szCs w:val="26"/>
          <w:u w:val="none"/>
        </w:rPr>
        <w:t>, с</w:t>
      </w:r>
      <w:r>
        <w:rPr>
          <w:b w:val="false"/>
          <w:i w:val="false"/>
          <w:strike w:val="false"/>
          <w:dstrike w:val="false"/>
          <w:sz w:val="26"/>
          <w:szCs w:val="26"/>
          <w:u w:val="none"/>
        </w:rPr>
        <w:t xml:space="preserve"> разделением на документы и информацию, которые заявитель должен представить самостоятельно, и документы,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либо указание на отсутствие таких документов;</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2.13.2. Сведения о приведении форм запроса о предоставлении муниципальной услуги и документов, необходимых для предоставления муниципальной услуги в соответствии с абзацем третьим подпункта 2.1</w:t>
      </w:r>
      <w:r>
        <w:rPr>
          <w:b w:val="false"/>
          <w:i w:val="false"/>
          <w:strike w:val="false"/>
          <w:dstrike w:val="false"/>
          <w:sz w:val="26"/>
          <w:szCs w:val="26"/>
          <w:u w:val="none"/>
        </w:rPr>
        <w:t>3</w:t>
      </w:r>
      <w:r>
        <w:rPr>
          <w:b w:val="false"/>
          <w:i w:val="false"/>
          <w:strike w:val="false"/>
          <w:dstrike w:val="false"/>
          <w:sz w:val="26"/>
          <w:szCs w:val="26"/>
          <w:u w:val="none"/>
        </w:rPr>
        <w:t>.3 настоящего Порядка, в качестве приложения к административному регламенту;</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 xml:space="preserve">Перечень способов подачи запроса о предоставлении муниципальной услуги и документов, необходимых для предоставления муниципальной услуги, приводится в приложении </w:t>
      </w:r>
      <w:r>
        <w:rPr>
          <w:b w:val="false"/>
          <w:i w:val="false"/>
          <w:strike w:val="false"/>
          <w:dstrike w:val="false"/>
          <w:color w:val="000000"/>
          <w:sz w:val="26"/>
          <w:szCs w:val="26"/>
          <w:u w:val="none"/>
        </w:rPr>
        <w:t xml:space="preserve">к административному регламенту в соответствии с требованиями, установленными </w:t>
      </w:r>
      <w:r>
        <w:rPr>
          <w:rFonts w:eastAsia="NSimSun" w:cs="Arial"/>
          <w:b w:val="false"/>
          <w:i w:val="false"/>
          <w:strike w:val="false"/>
          <w:dstrike w:val="false"/>
          <w:color w:val="000000"/>
          <w:kern w:val="2"/>
          <w:sz w:val="26"/>
          <w:szCs w:val="26"/>
          <w:u w:val="none"/>
          <w:lang w:val="ru-RU" w:eastAsia="zh-CN" w:bidi="hi-IN"/>
        </w:rPr>
        <w:t xml:space="preserve">пунктом 2.27 </w:t>
      </w:r>
      <w:r>
        <w:rPr>
          <w:b w:val="false"/>
          <w:i w:val="false"/>
          <w:strike w:val="false"/>
          <w:dstrike w:val="false"/>
          <w:color w:val="000000"/>
          <w:sz w:val="26"/>
          <w:szCs w:val="26"/>
          <w:u w:val="none"/>
        </w:rPr>
        <w:t>настоящего Порядка.</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Формы запроса о предоставлении муниципальной услуги и документов, необходимых для предоставления муниципальной услуги, приводятся в качестве приложени</w:t>
      </w:r>
      <w:r>
        <w:rPr>
          <w:rFonts w:eastAsia="Times New Roman" w:cs="Times New Roman"/>
          <w:b w:val="false"/>
          <w:i w:val="false"/>
          <w:strike w:val="false"/>
          <w:dstrike w:val="false"/>
          <w:color w:val="auto"/>
          <w:kern w:val="0"/>
          <w:sz w:val="26"/>
          <w:szCs w:val="26"/>
          <w:u w:val="none"/>
          <w:lang w:val="ru-RU" w:eastAsia="ru-RU" w:bidi="ar-SA"/>
        </w:rPr>
        <w:t xml:space="preserve">й </w:t>
      </w:r>
      <w:r>
        <w:rPr>
          <w:b w:val="false"/>
          <w:i w:val="false"/>
          <w:strike w:val="false"/>
          <w:dstrike w:val="false"/>
          <w:sz w:val="26"/>
          <w:szCs w:val="26"/>
          <w:u w:val="none"/>
        </w:rPr>
        <w:t>к административному регламенту, за исключением случаев, когда формы указанных документов установлены актами Президента Российской Федерации, Правительства Российской Федерации или иными нормативными правовыми актами. В случае если формы указанных документов установлены актами Президента Российской Федерации, Правительства Российской Федерации или иными нормативными правовыми актами, указание на такие акты должно содержаться в приложении к административному регламенту.</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 xml:space="preserve">2.14. Раздел "Состав, последовательность и сроки выполнения административных процедур" определяет требования к порядку выполнения административных процедур (действий), в том числе особенности выполнения административных процедур (действий) в электронной форме, особенности выполнения административных процедур (действий) в многофункциональных центрах и должен содержать </w:t>
      </w:r>
      <w:r>
        <w:rPr>
          <w:b w:val="false"/>
          <w:i w:val="false"/>
          <w:strike w:val="false"/>
          <w:dstrike w:val="false"/>
          <w:sz w:val="26"/>
          <w:szCs w:val="26"/>
          <w:u w:val="none"/>
        </w:rPr>
        <w:t>следующие подразделы</w:t>
      </w:r>
      <w:r>
        <w:rPr>
          <w:b w:val="false"/>
          <w:i w:val="false"/>
          <w:strike w:val="false"/>
          <w:dstrike w:val="false"/>
          <w:sz w:val="26"/>
          <w:szCs w:val="26"/>
          <w:u w:val="none"/>
        </w:rPr>
        <w:t>:</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2.14.1. Перечень осуществляемых при предоставлении муниципальной услуги административных процедур;</w:t>
      </w:r>
    </w:p>
    <w:p>
      <w:pPr>
        <w:pStyle w:val="Normal"/>
        <w:bidi w:val="0"/>
        <w:spacing w:before="0" w:after="0"/>
        <w:ind w:left="0" w:right="0" w:firstLine="794"/>
        <w:jc w:val="both"/>
        <w:rPr/>
      </w:pPr>
      <w:r>
        <w:rPr>
          <w:b w:val="false"/>
          <w:i w:val="false"/>
          <w:strike w:val="false"/>
          <w:dstrike w:val="false"/>
          <w:sz w:val="26"/>
          <w:szCs w:val="26"/>
          <w:u w:val="none"/>
        </w:rPr>
        <w:t>2.14.2. Подразделы, содержащие описание каждой административной процедуры, осуществляемой при предоставлении муниципальной услуги, в случаях, ука</w:t>
      </w:r>
      <w:r>
        <w:rPr>
          <w:b w:val="false"/>
          <w:i w:val="false"/>
          <w:strike w:val="false"/>
          <w:dstrike w:val="false"/>
          <w:color w:val="000000"/>
          <w:sz w:val="26"/>
          <w:szCs w:val="26"/>
          <w:u w:val="none"/>
        </w:rPr>
        <w:t>занных в подпункте 2.1.3 настоящего Порядка;</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color w:val="000000"/>
          <w:sz w:val="26"/>
          <w:szCs w:val="26"/>
          <w:u w:val="none"/>
        </w:rPr>
        <w:t>2.14.3. Подраздел, описывающий предоставление муниципальной</w:t>
      </w:r>
      <w:r>
        <w:rPr>
          <w:b w:val="false"/>
          <w:i w:val="false"/>
          <w:strike w:val="false"/>
          <w:dstrike w:val="false"/>
          <w:sz w:val="26"/>
          <w:szCs w:val="26"/>
          <w:u w:val="none"/>
        </w:rPr>
        <w:t xml:space="preserve"> услуги в упреждающем (проактивном) режиме (в случае если  муниципальнаяуслуга предполагает предоставление в упреждающем (проактивном) режиме), в который включаются:</w:t>
      </w:r>
    </w:p>
    <w:p>
      <w:pPr>
        <w:pStyle w:val="Normal"/>
        <w:bidi w:val="0"/>
        <w:spacing w:before="0" w:after="0"/>
        <w:ind w:left="0" w:right="0" w:firstLine="794"/>
        <w:jc w:val="both"/>
        <w:rPr/>
      </w:pPr>
      <w:r>
        <w:rPr>
          <w:b w:val="false"/>
          <w:i w:val="false"/>
          <w:strike w:val="false"/>
          <w:dstrike w:val="false"/>
          <w:sz w:val="26"/>
          <w:szCs w:val="26"/>
          <w:u w:val="none"/>
        </w:rPr>
        <w:t xml:space="preserve">указание на возможность предварительной подачи заявителем запроса о предоставлении ему муниципальной услуги в упреждающем (проактивном) </w:t>
      </w:r>
      <w:r>
        <w:rPr>
          <w:b w:val="false"/>
          <w:i w:val="false"/>
          <w:strike w:val="false"/>
          <w:dstrike w:val="false"/>
          <w:color w:val="000000"/>
          <w:sz w:val="26"/>
          <w:szCs w:val="26"/>
          <w:u w:val="none"/>
        </w:rPr>
        <w:t>режиме или подачи заявителем запроса о предоставлении муниципальной услуги после осуществления органом, предоставляющим муниципальную услугу, мероприятий в соответствии с пунктом 1 части 1 статьи 7.3 Федерального закона N 210-ФЗ;</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 xml:space="preserve">сведения о юридическом факте, поступление которых в орган, предоставляющий </w:t>
      </w:r>
      <w:r>
        <w:rPr>
          <w:rFonts w:eastAsia="Times New Roman" w:cs="Times New Roman"/>
          <w:b w:val="false"/>
          <w:i w:val="false"/>
          <w:strike w:val="false"/>
          <w:dstrike w:val="false"/>
          <w:color w:val="auto"/>
          <w:kern w:val="0"/>
          <w:sz w:val="26"/>
          <w:szCs w:val="26"/>
          <w:u w:val="none"/>
          <w:lang w:val="ru-RU" w:eastAsia="ru-RU" w:bidi="ar-SA"/>
        </w:rPr>
        <w:t>муниципальную</w:t>
      </w:r>
      <w:r>
        <w:rPr>
          <w:b w:val="false"/>
          <w:i w:val="false"/>
          <w:strike w:val="false"/>
          <w:dstrike w:val="false"/>
          <w:sz w:val="26"/>
          <w:szCs w:val="26"/>
          <w:u w:val="none"/>
        </w:rPr>
        <w:t xml:space="preserve"> услугу, является основанием для предоставления заявителю муниципальной услуги в упреждающем (проактивном) режиме;</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состав, последовательность и сроки выполнения административных процедур, осуществляемых органом, предоставляющим муниципальную услугу, после поступления сведений, ука</w:t>
      </w:r>
      <w:r>
        <w:rPr>
          <w:b w:val="false"/>
          <w:i w:val="false"/>
          <w:strike w:val="false"/>
          <w:dstrike w:val="false"/>
          <w:color w:val="000000"/>
          <w:sz w:val="26"/>
          <w:szCs w:val="26"/>
          <w:u w:val="none"/>
        </w:rPr>
        <w:t>занных в абзаце третьем настоящего</w:t>
      </w:r>
      <w:r>
        <w:rPr>
          <w:b w:val="false"/>
          <w:i w:val="false"/>
          <w:strike w:val="false"/>
          <w:dstrike w:val="false"/>
          <w:sz w:val="26"/>
          <w:szCs w:val="26"/>
          <w:u w:val="none"/>
        </w:rPr>
        <w:t xml:space="preserve"> подпункта.</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2.15. В описание административной процедуры профилирования заявителя, заключающейся в анкетировании заявителя в целях определения категории (признаков) заявителя, проводимого органом, предоставляющим муниципальную услугу, включаются способы и порядок определения категории (признаков) заявителя.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В приложении к административно</w:t>
      </w:r>
      <w:r>
        <w:rPr>
          <w:b w:val="false"/>
          <w:i w:val="false"/>
          <w:strike w:val="false"/>
          <w:dstrike w:val="false"/>
          <w:color w:val="000000"/>
          <w:sz w:val="26"/>
          <w:szCs w:val="26"/>
          <w:u w:val="none"/>
        </w:rPr>
        <w:t xml:space="preserve">му регламенту приводятся идентификаторы категорий (признаков) заявителей в соответствии с пунктом </w:t>
      </w:r>
      <w:r>
        <w:rPr>
          <w:rFonts w:eastAsia="NSimSun" w:cs="Arial"/>
          <w:b w:val="false"/>
          <w:i w:val="false"/>
          <w:strike w:val="false"/>
          <w:dstrike w:val="false"/>
          <w:color w:val="000000"/>
          <w:kern w:val="2"/>
          <w:sz w:val="26"/>
          <w:szCs w:val="26"/>
          <w:u w:val="none"/>
          <w:lang w:val="ru-RU" w:eastAsia="zh-CN" w:bidi="hi-IN"/>
        </w:rPr>
        <w:t xml:space="preserve">2.26 </w:t>
      </w:r>
      <w:r>
        <w:rPr>
          <w:b w:val="false"/>
          <w:i w:val="false"/>
          <w:strike w:val="false"/>
          <w:dstrike w:val="false"/>
          <w:color w:val="000000"/>
          <w:sz w:val="26"/>
          <w:szCs w:val="26"/>
          <w:u w:val="none"/>
        </w:rPr>
        <w:t>настоящего Порядка.</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2.16. В описание административной процедуры приема запроса и документов и (или) информации, необходимых для предоставления муниципальной услуги, включаются: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сведения о приведении в приложении к административному регламенту состава запроса и перечня документов и (или) информации, необходимых для предоставления муниципальной услуги в соответствии с категорией (признаками) заявителя, а также способов подачи указанных запроса, документов и (или) информации;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способы установления личности заявителя (представителя заявителя);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сведения о приведении в приложении к административному регламенту оснований для принятия решения об отказе в приеме запроса и документов и (или) информации, а в случае отсутствия таких оснований - указание на их отсутствие;</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 xml:space="preserve">возможность (невозможность) приема органом, предоставляющим </w:t>
      </w:r>
      <w:r>
        <w:rPr>
          <w:rFonts w:eastAsia="Times New Roman" w:cs="Times New Roman"/>
          <w:b w:val="false"/>
          <w:i w:val="false"/>
          <w:strike w:val="false"/>
          <w:dstrike w:val="false"/>
          <w:color w:val="auto"/>
          <w:kern w:val="0"/>
          <w:sz w:val="26"/>
          <w:szCs w:val="26"/>
          <w:u w:val="none"/>
          <w:lang w:val="ru-RU" w:eastAsia="ru-RU" w:bidi="ar-SA"/>
        </w:rPr>
        <w:t>муниципальную</w:t>
      </w:r>
      <w:r>
        <w:rPr>
          <w:b w:val="false"/>
          <w:i w:val="false"/>
          <w:strike w:val="false"/>
          <w:dstrike w:val="false"/>
          <w:sz w:val="26"/>
          <w:szCs w:val="26"/>
          <w:u w:val="none"/>
        </w:rPr>
        <w:t xml:space="preserve"> услугу, или многофункциональным центром запроса и документов и (или) информации, необходимых для предоставления муниципальной услуги, по выбору заявителя независимо от его места жительства или места пребывания (для физических лиц, включая индивидуальных предпринимателей) либо места нахождения (для юридических лиц);</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 xml:space="preserve">срок регистрации запроса и документов и (или) информации, необходимых для предоставления муниципальной услуги, в органе, предоставляющем </w:t>
      </w:r>
      <w:r>
        <w:rPr>
          <w:rFonts w:eastAsia="NSimSun" w:cs="Arial"/>
          <w:b w:val="false"/>
          <w:i w:val="false"/>
          <w:strike w:val="false"/>
          <w:dstrike w:val="false"/>
          <w:color w:val="auto"/>
          <w:kern w:val="2"/>
          <w:sz w:val="26"/>
          <w:szCs w:val="26"/>
          <w:u w:val="none"/>
          <w:lang w:val="ru-RU" w:eastAsia="zh-CN" w:bidi="hi-IN"/>
        </w:rPr>
        <w:t>муниципальную</w:t>
      </w:r>
      <w:r>
        <w:rPr>
          <w:b w:val="false"/>
          <w:i w:val="false"/>
          <w:strike w:val="false"/>
          <w:dstrike w:val="false"/>
          <w:sz w:val="26"/>
          <w:szCs w:val="26"/>
          <w:u w:val="none"/>
        </w:rPr>
        <w:t xml:space="preserve"> услугу, или в многофункциональном центре.</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2.17. В описание административной процедуры межведомственного информационного взаимодействия включаются: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наименование органа (организации), в который направляется информационный запрос (при наличии), наименование используемого вида сведений (сервиса, витрины данных) - при осуществлении межведомственного информационного взаимодействия посредством федеральной государственной информационной системы "Единая система межведомственного электронного взаимодействия";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наименование органа (организации), в который направляется информационный запрос, срок направления информационного запроса с момента регистрации запроса заявителя о предоставлении муниципальной услуги, срок получения ответа на информационный запрос - при осуществлении межведомственного информационного взаимодействия без использования федеральной государственной информационной системы "Единая система межведомственного электронного взаимодействия".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2.18. В описание административной процедуры приостановления предоставления муниципальной услуги включаются: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сведения о приведении в приложении к административному регламенту оснований для приостановления предоставления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состав и содержание осуществляемых при приостановлении предоставления муниципальной услуги административных действий;</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перечень оснований для возобновления предоставления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срок приостановления предоставления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2.19. В описание административной процедуры принятия решения о предоставлении (об отказе в предоставлении) муниципальной услуги включаются: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сведения о приведении в приложении к административному регламенту оснований для отказа в предоставлении муниципальной услуги, а в случае их отсутствия - указание на их отсутствие;</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срок принятия решения о предоставлении (об отказе в предоставлении) муниципальной услуги, исчисляемый с даты получения органом, предоставляющим муниципальную услугу, всех сведений, необходимых для принятия решения.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2.20. В описание административной процедуры предоставления результата муниципальной услуги включаются: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 xml:space="preserve">срок предоставления заявителю результата муниципальной услуги (в том числе </w:t>
      </w:r>
      <w:r>
        <w:rPr>
          <w:b w:val="false"/>
          <w:i w:val="false"/>
          <w:strike w:val="false"/>
          <w:dstrike w:val="false"/>
          <w:sz w:val="26"/>
          <w:szCs w:val="26"/>
          <w:u w:val="none"/>
        </w:rPr>
        <w:t xml:space="preserve">срок </w:t>
      </w:r>
      <w:r>
        <w:rPr>
          <w:sz w:val="26"/>
          <w:szCs w:val="26"/>
        </w:rPr>
        <w:t>исправлени</w:t>
      </w:r>
      <w:r>
        <w:rPr>
          <w:rFonts w:eastAsia="NSimSun" w:cs="Arial"/>
          <w:color w:val="auto"/>
          <w:kern w:val="2"/>
          <w:sz w:val="26"/>
          <w:szCs w:val="26"/>
          <w:lang w:val="ru-RU" w:eastAsia="zh-CN" w:bidi="hi-IN"/>
        </w:rPr>
        <w:t>я</w:t>
      </w:r>
      <w:r>
        <w:rPr>
          <w:sz w:val="26"/>
          <w:szCs w:val="26"/>
        </w:rPr>
        <w:t xml:space="preserve"> допущенных опечаток и ошибок в выданных в результате предоставления </w:t>
      </w:r>
      <w:r>
        <w:rPr>
          <w:rFonts w:eastAsia="NSimSun" w:cs="Arial"/>
          <w:color w:val="auto"/>
          <w:kern w:val="2"/>
          <w:sz w:val="26"/>
          <w:szCs w:val="26"/>
          <w:lang w:val="ru-RU" w:eastAsia="zh-CN" w:bidi="hi-IN"/>
        </w:rPr>
        <w:t xml:space="preserve">муниципальной </w:t>
      </w:r>
      <w:r>
        <w:rPr>
          <w:sz w:val="26"/>
          <w:szCs w:val="26"/>
        </w:rPr>
        <w:t xml:space="preserve">услуги документах, выдача дубликатов документа, выданного по результатам предоставления </w:t>
      </w:r>
      <w:r>
        <w:rPr>
          <w:rFonts w:eastAsia="NSimSun" w:cs="Arial"/>
          <w:color w:val="auto"/>
          <w:kern w:val="2"/>
          <w:sz w:val="26"/>
          <w:szCs w:val="26"/>
          <w:lang w:val="ru-RU" w:eastAsia="zh-CN" w:bidi="hi-IN"/>
        </w:rPr>
        <w:t xml:space="preserve">муниципальной </w:t>
      </w:r>
      <w:r>
        <w:rPr>
          <w:sz w:val="26"/>
          <w:szCs w:val="26"/>
        </w:rPr>
        <w:t xml:space="preserve">услуги, </w:t>
      </w:r>
      <w:r>
        <w:rPr>
          <w:b w:val="false"/>
          <w:i w:val="false"/>
          <w:strike w:val="false"/>
          <w:dstrike w:val="false"/>
          <w:sz w:val="26"/>
          <w:szCs w:val="26"/>
          <w:u w:val="none"/>
        </w:rPr>
        <w:t>оставлени</w:t>
      </w:r>
      <w:r>
        <w:rPr>
          <w:rFonts w:eastAsia="NSimSun" w:cs="Arial"/>
          <w:b w:val="false"/>
          <w:i w:val="false"/>
          <w:strike w:val="false"/>
          <w:dstrike w:val="false"/>
          <w:color w:val="auto"/>
          <w:kern w:val="2"/>
          <w:sz w:val="26"/>
          <w:szCs w:val="26"/>
          <w:u w:val="none"/>
          <w:lang w:val="ru-RU" w:eastAsia="zh-CN" w:bidi="hi-IN"/>
        </w:rPr>
        <w:t>я</w:t>
      </w:r>
      <w:r>
        <w:rPr>
          <w:b w:val="false"/>
          <w:i w:val="false"/>
          <w:strike w:val="false"/>
          <w:dstrike w:val="false"/>
          <w:sz w:val="26"/>
          <w:szCs w:val="26"/>
          <w:u w:val="none"/>
        </w:rPr>
        <w:t xml:space="preserve"> запроса заявителя о предоставлении муниципальной услуги без рассмотрения), исчисляемый со дня принятия решения о предоставлении муниципальной услуги с учетом способов предоставления результата муниципальной услуги, если срок предоставления заявителю результата муниципальной услуги отличается для различных способов предоставления;</w:t>
        <w:tab/>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возможность (невозможность) предоставления органом, предоставляющим муниципальную услугу, или многофункциональным центром результата муниципальной услуги по выбору заявителя независимо от его места жительства или места пребывания (для физических лиц, включая индивидуальных предпринимателей) либо места нахождения (для юридических лиц).</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2.21. В описание административной процедуры получения дополнительных сведений от заявителя включаются:</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основания для получения от заявителя дополнительных документов и (или) информации в процессе предоставления муниципальной услуги;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срок, необходимый для получения таких документов и (или) информации;</w:t>
      </w:r>
    </w:p>
    <w:p>
      <w:pPr>
        <w:pStyle w:val="Normal"/>
        <w:bidi w:val="0"/>
        <w:spacing w:before="0" w:after="0"/>
        <w:ind w:left="0" w:right="0" w:firstLine="794"/>
        <w:jc w:val="both"/>
        <w:rPr>
          <w:rFonts w:ascii="Times New Roman" w:hAnsi="Times New Roman"/>
          <w:sz w:val="26"/>
          <w:szCs w:val="26"/>
        </w:rPr>
      </w:pPr>
      <w:r>
        <w:rPr>
          <w:b w:val="false"/>
          <w:i w:val="false"/>
          <w:strike w:val="false"/>
          <w:dstrike w:val="false"/>
          <w:sz w:val="26"/>
          <w:szCs w:val="26"/>
          <w:u w:val="none"/>
        </w:rPr>
        <w:t>указание на необходимость (отсутствие необходимости) для приостановления предоставления муниципальной услуги при необходимости получения от заявителя дополнительных сведений;</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перечень органов исполнительной власти, государственных корпораций, органов государственных внебюджетных фондов, участвующих в административной процедуре, в случае, если они известны (при необходимости).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2.22. В описание административной процедуры, в рамках которой проводится оценка сведений о заявителе и (или) объектах, принадлежащих заявителю, и (или) иных объектах, а также знаний (навыков) заявителя на предмет их соответствия требованиям законодательства Российской Федерации (за исключением требований, которые проверяются в рамках процедуры принятия решения о предоставлении (отказе в предоставлении) муниципальной услуги) (далее - процедура оценки), включаются следующие положения:</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наименование и продолжительность процедуры оценки;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субъекты, проводящие процедуру оценки;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объект (объекты) процедуры оценки;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место проведения процедуры оценки (при наличии);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наименование документа, являющегося результатом процедуры оценки (при наличии).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2.23. В описание административной процедуры, предполагающей осуществляемое после принятия решения о предоставлении муниципальной услуги распределение в отношении заявителя ограниченного ресурса (в том числе земельных участков, радиочастот, квот) (далее соответственно - процедура распределения ограниченного ресурса, ограниченный ресурс), включаются:</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способ распределения ограниченного ресурса;</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наименование документа, являющегося результатом процедуры распределения ограниченного ресурса (при наличии), который не может являться результатом предоставления муниципальной услуги;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наименование ограниченного ресурса;</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продолжительность процедуры распределения ограниченного ресурса.</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2.24. В раздел "Способы информирования заявителя об изменении статуса рассмотрения запроса о предоставлении муниципальной услуги" включается перечень способов информирования заявителя об изменении статуса рассмотрения запроса заявителя о предоставлении муниципальной услуги.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2.25. Приложени</w:t>
      </w:r>
      <w:r>
        <w:rPr>
          <w:rFonts w:eastAsia="Times New Roman" w:cs="Times New Roman"/>
          <w:b w:val="false"/>
          <w:i w:val="false"/>
          <w:strike w:val="false"/>
          <w:dstrike w:val="false"/>
          <w:color w:val="auto"/>
          <w:kern w:val="0"/>
          <w:sz w:val="26"/>
          <w:szCs w:val="26"/>
          <w:u w:val="none"/>
          <w:lang w:val="ru-RU" w:eastAsia="ru-RU" w:bidi="ar-SA"/>
        </w:rPr>
        <w:t xml:space="preserve">я </w:t>
      </w:r>
      <w:r>
        <w:rPr>
          <w:b w:val="false"/>
          <w:i w:val="false"/>
          <w:strike w:val="false"/>
          <w:dstrike w:val="false"/>
          <w:sz w:val="26"/>
          <w:szCs w:val="26"/>
          <w:u w:val="none"/>
        </w:rPr>
        <w:t>к административному регламенту включает:</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перечень условных обозначений и сокращений;</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идентификаторы категорий (признаков) заявителей в табличной форме;</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исчерпывающий перечень документов, необходимых для предоставления муниципальной услуги, в табличной форме;</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исчерпывающий перечень оснований для отказа в приеме запроса о предоставлении муниципальной услуги и документов, необходимых для предоставления муниципальной услуги, оснований для приостановления предоставления муниципальной услуги или отказа в предоставлении муниципальной услуги в табличной форме;</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формы запроса о предоставлении муниципальной услуги и документов, необходимых для предоставления муниципальной услуги в соответствии с абзацем третьим</w:t>
      </w:r>
      <w:r>
        <w:rPr>
          <w:b w:val="false"/>
          <w:i w:val="false"/>
          <w:strike w:val="false"/>
          <w:dstrike w:val="false"/>
          <w:color w:val="000000"/>
          <w:sz w:val="26"/>
          <w:szCs w:val="26"/>
          <w:u w:val="none"/>
        </w:rPr>
        <w:t xml:space="preserve"> подпункт</w:t>
      </w:r>
      <w:r>
        <w:rPr>
          <w:rFonts w:eastAsia="Times New Roman" w:cs="Times New Roman"/>
          <w:b w:val="false"/>
          <w:i w:val="false"/>
          <w:strike w:val="false"/>
          <w:dstrike w:val="false"/>
          <w:color w:val="000000"/>
          <w:kern w:val="0"/>
          <w:sz w:val="26"/>
          <w:szCs w:val="26"/>
          <w:u w:val="none"/>
          <w:lang w:val="ru-RU" w:eastAsia="ru-RU" w:bidi="ar-SA"/>
        </w:rPr>
        <w:t>а</w:t>
      </w:r>
      <w:r>
        <w:rPr>
          <w:b w:val="false"/>
          <w:i w:val="false"/>
          <w:strike w:val="false"/>
          <w:dstrike w:val="false"/>
          <w:color w:val="000000"/>
          <w:sz w:val="26"/>
          <w:szCs w:val="26"/>
          <w:u w:val="none"/>
        </w:rPr>
        <w:t xml:space="preserve"> 2.13.</w:t>
      </w:r>
      <w:r>
        <w:rPr>
          <w:rFonts w:eastAsia="Times New Roman" w:cs="Times New Roman"/>
          <w:b w:val="false"/>
          <w:i w:val="false"/>
          <w:strike w:val="false"/>
          <w:dstrike w:val="false"/>
          <w:color w:val="000000"/>
          <w:kern w:val="0"/>
          <w:sz w:val="26"/>
          <w:szCs w:val="26"/>
          <w:u w:val="none"/>
          <w:lang w:val="ru-RU" w:eastAsia="ru-RU" w:bidi="ar-SA"/>
        </w:rPr>
        <w:t>2</w:t>
      </w:r>
      <w:r>
        <w:rPr>
          <w:b w:val="false"/>
          <w:i w:val="false"/>
          <w:strike w:val="false"/>
          <w:dstrike w:val="false"/>
          <w:color w:val="000000"/>
          <w:sz w:val="26"/>
          <w:szCs w:val="26"/>
          <w:u w:val="none"/>
        </w:rPr>
        <w:t xml:space="preserve"> настоящ</w:t>
      </w:r>
      <w:r>
        <w:rPr>
          <w:rFonts w:eastAsia="NSimSun" w:cs="Arial"/>
          <w:b w:val="false"/>
          <w:i w:val="false"/>
          <w:strike w:val="false"/>
          <w:dstrike w:val="false"/>
          <w:color w:val="000000"/>
          <w:kern w:val="2"/>
          <w:sz w:val="26"/>
          <w:szCs w:val="26"/>
          <w:u w:val="none"/>
          <w:lang w:val="ru-RU" w:eastAsia="zh-CN" w:bidi="hi-IN"/>
        </w:rPr>
        <w:t>его Порядка</w:t>
      </w:r>
      <w:r>
        <w:rPr>
          <w:b w:val="false"/>
          <w:i w:val="false"/>
          <w:strike w:val="false"/>
          <w:dstrike w:val="false"/>
          <w:color w:val="000000"/>
          <w:sz w:val="26"/>
          <w:szCs w:val="26"/>
          <w:u w:val="none"/>
        </w:rPr>
        <w:t>, или в случае, если формы указанных документов установлены актам</w:t>
      </w:r>
      <w:r>
        <w:rPr>
          <w:b w:val="false"/>
          <w:i w:val="false"/>
          <w:strike w:val="false"/>
          <w:dstrike w:val="false"/>
          <w:sz w:val="26"/>
          <w:szCs w:val="26"/>
          <w:u w:val="none"/>
        </w:rPr>
        <w:t>и Президента Российской Федерации, Правительства Российской Федерации или иными нормативными правовыми актами, указание на такие акты.</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 xml:space="preserve">2.26. Идентификаторы категорий (признаков) заявителей, </w:t>
      </w:r>
      <w:r>
        <w:rPr>
          <w:b w:val="false"/>
          <w:i w:val="false"/>
          <w:strike w:val="false"/>
          <w:dstrike w:val="false"/>
          <w:sz w:val="26"/>
          <w:szCs w:val="26"/>
          <w:u w:val="none"/>
        </w:rPr>
        <w:t>указанные в абзаце третьем пункта 2.25 настоящего Порядка,</w:t>
      </w:r>
      <w:r>
        <w:rPr>
          <w:b w:val="false"/>
          <w:i w:val="false"/>
          <w:strike w:val="false"/>
          <w:dstrike w:val="false"/>
          <w:sz w:val="26"/>
          <w:szCs w:val="26"/>
          <w:u w:val="none"/>
        </w:rPr>
        <w:t xml:space="preserve"> включают следующие взаимосвязанные сведения:</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перечень результатов предоставления муниципальной услуги;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перечень отдельных признаков заявителей.</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2.27. Исчерпывающий перечень документов, необходимых для предоставления муниципальной услуги включает следующие взаимосвязанные сведения:</w:t>
      </w:r>
    </w:p>
    <w:p>
      <w:pPr>
        <w:pStyle w:val="Normal"/>
        <w:bidi w:val="0"/>
        <w:spacing w:before="0" w:after="0"/>
        <w:ind w:left="0" w:right="0" w:firstLine="737"/>
        <w:jc w:val="both"/>
        <w:rPr/>
      </w:pPr>
      <w:r>
        <w:rPr>
          <w:b w:val="false"/>
          <w:i w:val="false"/>
          <w:strike w:val="false"/>
          <w:dstrike w:val="false"/>
          <w:sz w:val="26"/>
          <w:szCs w:val="26"/>
          <w:u w:val="none"/>
        </w:rPr>
        <w:t>перечень необходимых для предоставления муниципальной услуги документов и (или) информации с учетом идентификаторов категорий (признаков) заявителей, предусмотренны</w:t>
      </w:r>
      <w:r>
        <w:rPr>
          <w:b w:val="false"/>
          <w:i w:val="false"/>
          <w:strike w:val="false"/>
          <w:dstrike w:val="false"/>
          <w:color w:val="000000"/>
          <w:sz w:val="26"/>
          <w:szCs w:val="26"/>
          <w:u w:val="none"/>
        </w:rPr>
        <w:t>х пунктом 2.26  настоящег</w:t>
      </w:r>
      <w:r>
        <w:rPr>
          <w:b w:val="false"/>
          <w:i w:val="false"/>
          <w:strike w:val="false"/>
          <w:dstrike w:val="false"/>
          <w:sz w:val="26"/>
          <w:szCs w:val="26"/>
          <w:u w:val="none"/>
        </w:rPr>
        <w:t>о Порядка, а также способы подачи таких документов и (или) информации;</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требования к представлению документов заявителем, включая требования к формату, количеству, представлению документов только отдельными категориями заявителей и иные необходимые требования.</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 xml:space="preserve">2.28. Исчерпывающий перечень оснований для отказа в приеме запроса о предоставлении муниципальной услуги и документов, необходимых для предоставления муниципальной услуги, оснований для приостановления предоставления муниципальной услуги или отказа в предоставлении муниципальной услуги, указанный в абзаце </w:t>
      </w:r>
      <w:r>
        <w:rPr>
          <w:rFonts w:eastAsia="Times New Roman" w:cs="Times New Roman"/>
          <w:b w:val="false"/>
          <w:i w:val="false"/>
          <w:strike w:val="false"/>
          <w:dstrike w:val="false"/>
          <w:color w:val="auto"/>
          <w:kern w:val="0"/>
          <w:sz w:val="26"/>
          <w:szCs w:val="26"/>
          <w:u w:val="none"/>
          <w:lang w:val="ru-RU" w:eastAsia="ru-RU" w:bidi="ar-SA"/>
        </w:rPr>
        <w:t>пятом</w:t>
      </w:r>
      <w:r>
        <w:rPr>
          <w:b w:val="false"/>
          <w:i w:val="false"/>
          <w:strike w:val="false"/>
          <w:dstrike w:val="false"/>
          <w:color w:val="000000"/>
          <w:sz w:val="26"/>
          <w:szCs w:val="26"/>
          <w:u w:val="none"/>
        </w:rPr>
        <w:t xml:space="preserve"> пункта 2.25 настоящего Порядка, включает следующие исчерпывающие перечни оснований с учетом</w:t>
      </w:r>
      <w:r>
        <w:rPr>
          <w:b w:val="false"/>
          <w:i w:val="false"/>
          <w:strike w:val="false"/>
          <w:dstrike w:val="false"/>
          <w:sz w:val="26"/>
          <w:szCs w:val="26"/>
          <w:u w:val="none"/>
        </w:rPr>
        <w:t xml:space="preserve"> идентификаторов категорий (признаков) заявителей:</w:t>
      </w:r>
    </w:p>
    <w:p>
      <w:pPr>
        <w:pStyle w:val="Normal"/>
        <w:bidi w:val="0"/>
        <w:spacing w:before="0" w:after="0"/>
        <w:ind w:left="0" w:right="0" w:firstLine="737"/>
        <w:jc w:val="both"/>
        <w:rPr>
          <w:rFonts w:ascii="Times New Roman" w:hAnsi="Times New Roman"/>
          <w:sz w:val="26"/>
          <w:szCs w:val="26"/>
        </w:rPr>
      </w:pPr>
      <w:r>
        <w:rPr>
          <w:b w:val="false"/>
          <w:i w:val="false"/>
          <w:strike w:val="false"/>
          <w:dstrike w:val="false"/>
          <w:sz w:val="26"/>
          <w:szCs w:val="26"/>
          <w:u w:val="none"/>
        </w:rPr>
        <w:t>перечень оснований для отказа в приеме запроса о предоставлении муниципальной услуги и документов, необходимых для предоставления муниципальной услуги, а в случае отсутствия таких оснований - указание на их отсутствие;</w:t>
      </w:r>
    </w:p>
    <w:p>
      <w:pPr>
        <w:pStyle w:val="Normal"/>
        <w:bidi w:val="0"/>
        <w:spacing w:before="0" w:after="0"/>
        <w:ind w:left="0" w:firstLine="540"/>
        <w:jc w:val="both"/>
        <w:rPr>
          <w:rFonts w:ascii="Times New Roman" w:hAnsi="Times New Roman"/>
          <w:sz w:val="26"/>
          <w:szCs w:val="26"/>
        </w:rPr>
      </w:pPr>
      <w:r>
        <w:rPr>
          <w:b w:val="false"/>
          <w:i w:val="false"/>
          <w:strike w:val="false"/>
          <w:dstrike w:val="false"/>
          <w:sz w:val="26"/>
          <w:szCs w:val="26"/>
          <w:u w:val="none"/>
        </w:rPr>
        <w:t>перечень оснований для приостановления предоставления муниципальной услуги, а в случае отсутствия таких оснований - указание на их отсутствие;</w:t>
      </w:r>
    </w:p>
    <w:p>
      <w:pPr>
        <w:pStyle w:val="Normal"/>
        <w:bidi w:val="0"/>
        <w:spacing w:before="0" w:after="0"/>
        <w:ind w:left="0" w:firstLine="540"/>
        <w:jc w:val="both"/>
        <w:rPr>
          <w:rFonts w:ascii="Times New Roman" w:hAnsi="Times New Roman"/>
          <w:sz w:val="26"/>
          <w:szCs w:val="26"/>
        </w:rPr>
      </w:pPr>
      <w:r>
        <w:rPr>
          <w:b w:val="false"/>
          <w:bCs w:val="false"/>
          <w:i w:val="false"/>
          <w:strike w:val="false"/>
          <w:dstrike w:val="false"/>
          <w:color w:val="000000"/>
          <w:sz w:val="26"/>
          <w:szCs w:val="26"/>
          <w:u w:val="none"/>
        </w:rPr>
        <w:t>перечень оснований для отказа в предоставлении муниципальной услуги, а в случае отсутствия таких оснований - указание на их отсутствие.».</w:t>
      </w:r>
    </w:p>
    <w:p>
      <w:pPr>
        <w:pStyle w:val="Normal"/>
        <w:widowControl w:val="false"/>
        <w:tabs>
          <w:tab w:val="clear" w:pos="720"/>
          <w:tab w:val="left" w:pos="990" w:leader="none"/>
        </w:tabs>
        <w:spacing w:lineRule="auto" w:line="360" w:before="0" w:after="0"/>
        <w:ind w:firstLine="720"/>
        <w:jc w:val="both"/>
        <w:rPr>
          <w:rFonts w:ascii="Times New Roman" w:hAnsi="Times New Roman"/>
          <w:sz w:val="26"/>
          <w:szCs w:val="26"/>
        </w:rPr>
      </w:pPr>
      <w:r>
        <w:rPr>
          <w:rFonts w:eastAsia="Times New Roman" w:cs="Times New Roman"/>
          <w:b w:val="false"/>
          <w:bCs w:val="false"/>
          <w:color w:val="000000"/>
          <w:kern w:val="0"/>
          <w:sz w:val="26"/>
          <w:szCs w:val="26"/>
          <w:lang w:val="ru-RU" w:eastAsia="ru-RU" w:bidi="ar-SA"/>
        </w:rPr>
        <w:t>2</w:t>
      </w:r>
      <w:r>
        <w:rPr>
          <w:b w:val="false"/>
          <w:bCs w:val="false"/>
          <w:color w:val="000000"/>
          <w:sz w:val="26"/>
          <w:szCs w:val="26"/>
        </w:rPr>
        <w:t>. Опубликовать настоящее постановление в газете "Новгород" и разместить на официальных сайтах Администрации Великого Новгорода в сети Интернет.</w:t>
      </w:r>
    </w:p>
    <w:p>
      <w:pPr>
        <w:pStyle w:val="Normal"/>
        <w:spacing w:lineRule="auto" w:line="360" w:before="0" w:after="0"/>
        <w:contextualSpacing/>
        <w:jc w:val="both"/>
        <w:rPr>
          <w:rFonts w:ascii="Times New Roman" w:hAnsi="Times New Roman"/>
          <w:sz w:val="26"/>
          <w:szCs w:val="26"/>
        </w:rPr>
      </w:pPr>
      <w:r>
        <w:rPr>
          <w:sz w:val="26"/>
          <w:szCs w:val="26"/>
        </w:rPr>
      </w:r>
    </w:p>
    <w:p>
      <w:pPr>
        <w:pStyle w:val="Normal"/>
        <w:spacing w:lineRule="auto" w:line="360" w:before="0" w:after="0"/>
        <w:contextualSpacing/>
        <w:jc w:val="both"/>
        <w:rPr>
          <w:rFonts w:ascii="Times New Roman" w:hAnsi="Times New Roman"/>
          <w:sz w:val="26"/>
          <w:szCs w:val="26"/>
        </w:rPr>
      </w:pPr>
      <w:r>
        <w:rPr>
          <w:sz w:val="26"/>
          <w:szCs w:val="26"/>
        </w:rPr>
        <w:t>Проект подготовил и завизировал:</w:t>
      </w:r>
    </w:p>
    <w:p>
      <w:pPr>
        <w:pStyle w:val="Normal"/>
        <w:keepLines/>
        <w:widowControl w:val="false"/>
        <w:tabs>
          <w:tab w:val="clear" w:pos="720"/>
          <w:tab w:val="left" w:pos="6946" w:leader="none"/>
        </w:tabs>
        <w:spacing w:lineRule="auto" w:line="240" w:before="0" w:after="0"/>
        <w:rPr>
          <w:rFonts w:ascii="Times New Roman" w:hAnsi="Times New Roman"/>
          <w:sz w:val="26"/>
          <w:szCs w:val="26"/>
        </w:rPr>
      </w:pPr>
      <w:r>
        <w:rPr>
          <w:rFonts w:eastAsia="Times New Roman" w:cs="Times New Roman"/>
          <w:b/>
          <w:bCs/>
          <w:color w:val="000000"/>
          <w:kern w:val="0"/>
          <w:sz w:val="26"/>
          <w:szCs w:val="26"/>
          <w:lang w:val="ru-RU" w:eastAsia="ru-RU" w:bidi="ar-SA"/>
        </w:rPr>
        <w:t xml:space="preserve">Председатель комитета </w:t>
      </w:r>
    </w:p>
    <w:p>
      <w:pPr>
        <w:pStyle w:val="Normal"/>
        <w:widowControl w:val="false"/>
        <w:tabs>
          <w:tab w:val="clear" w:pos="720"/>
          <w:tab w:val="left" w:pos="6946" w:leader="none"/>
        </w:tabs>
        <w:spacing w:lineRule="auto" w:line="240" w:before="0" w:after="0"/>
        <w:rPr>
          <w:rFonts w:ascii="Times New Roman" w:hAnsi="Times New Roman"/>
          <w:sz w:val="26"/>
          <w:szCs w:val="26"/>
        </w:rPr>
      </w:pPr>
      <w:r>
        <w:rPr>
          <w:rFonts w:eastAsia="Times New Roman" w:cs="Times New Roman"/>
          <w:b/>
          <w:bCs/>
          <w:color w:val="000000"/>
          <w:kern w:val="0"/>
          <w:sz w:val="26"/>
          <w:szCs w:val="26"/>
          <w:lang w:val="ru-RU" w:eastAsia="ru-RU" w:bidi="ar-SA"/>
        </w:rPr>
        <w:t xml:space="preserve">правового обеспечения </w:t>
      </w:r>
    </w:p>
    <w:p>
      <w:pPr>
        <w:pStyle w:val="Normal"/>
        <w:widowControl w:val="false"/>
        <w:tabs>
          <w:tab w:val="clear" w:pos="720"/>
          <w:tab w:val="left" w:pos="6946" w:leader="none"/>
        </w:tabs>
        <w:spacing w:lineRule="auto" w:line="240" w:before="0" w:after="0"/>
        <w:rPr>
          <w:rFonts w:ascii="Times New Roman" w:hAnsi="Times New Roman"/>
          <w:sz w:val="26"/>
          <w:szCs w:val="26"/>
        </w:rPr>
      </w:pPr>
      <w:r>
        <w:rPr>
          <w:rFonts w:eastAsia="Times New Roman" w:cs="Times New Roman"/>
          <w:b/>
          <w:bCs/>
          <w:color w:val="000000"/>
          <w:kern w:val="0"/>
          <w:sz w:val="26"/>
          <w:szCs w:val="26"/>
          <w:lang w:val="ru-RU" w:eastAsia="ru-RU" w:bidi="ar-SA"/>
        </w:rPr>
        <w:t>Администрации Великого Новгорода</w:t>
      </w:r>
      <w:r>
        <w:rPr>
          <w:b/>
          <w:bCs/>
          <w:color w:val="000000"/>
          <w:sz w:val="26"/>
          <w:szCs w:val="26"/>
        </w:rPr>
        <w:tab/>
        <w:t xml:space="preserve">В.Ф.Скиданова </w:t>
      </w:r>
    </w:p>
    <w:sectPr>
      <w:headerReference w:type="default" r:id="rId3"/>
      <w:type w:val="nextPage"/>
      <w:pgSz w:w="11906" w:h="16838"/>
      <w:pgMar w:left="1701" w:right="567" w:header="567" w:top="1134" w:footer="0" w:bottom="1134" w:gutter="0"/>
      <w:pgNumType w:fmt="decimal"/>
      <w:formProt w:val="false"/>
      <w:titlePg/>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jc w:val="center"/>
      <w:rPr>
        <w:sz w:val="24"/>
        <w:szCs w:val="24"/>
      </w:rPr>
    </w:pPr>
    <w:r>
      <w:rPr>
        <w:sz w:val="24"/>
        <w:szCs w:val="24"/>
      </w:rPr>
      <w:fldChar w:fldCharType="begin"/>
    </w:r>
    <w:r>
      <w:rPr>
        <w:sz w:val="24"/>
        <w:szCs w:val="24"/>
      </w:rPr>
      <w:instrText> PAGE </w:instrText>
    </w:r>
    <w:r>
      <w:rPr>
        <w:sz w:val="24"/>
        <w:szCs w:val="24"/>
      </w:rPr>
      <w:fldChar w:fldCharType="separate"/>
    </w:r>
    <w:r>
      <w:rPr>
        <w:sz w:val="24"/>
        <w:szCs w:val="24"/>
      </w:rPr>
      <w:t>10</w:t>
    </w:r>
    <w:r>
      <w:rPr>
        <w:sz w:val="24"/>
        <w:szCs w:val="24"/>
      </w:rPr>
      <w:fldChar w:fldCharType="end"/>
    </w:r>
  </w:p>
</w:hdr>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97181"/>
    <w:pPr>
      <w:widowControl/>
      <w:suppressAutoHyphens w:val="true"/>
      <w:bidi w:val="0"/>
      <w:spacing w:lineRule="auto" w:line="276" w:before="0" w:after="200"/>
      <w:jc w:val="left"/>
    </w:pPr>
    <w:rPr>
      <w:rFonts w:ascii="Times New Roman" w:hAnsi="Times New Roman" w:eastAsia="Times New Roman" w:cs="Times New Roman"/>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Style14" w:customStyle="1">
    <w:name w:val="Текст выноски Знак"/>
    <w:link w:val="a3"/>
    <w:uiPriority w:val="99"/>
    <w:semiHidden/>
    <w:qFormat/>
    <w:rsid w:val="00897181"/>
    <w:rPr>
      <w:rFonts w:ascii="Tahoma" w:hAnsi="Tahoma" w:cs="Tahoma"/>
      <w:sz w:val="16"/>
      <w:szCs w:val="16"/>
    </w:rPr>
  </w:style>
  <w:style w:type="character" w:styleId="Style15" w:customStyle="1">
    <w:name w:val="Верхний колонтитул Знак"/>
    <w:link w:val="a5"/>
    <w:uiPriority w:val="99"/>
    <w:qFormat/>
    <w:rsid w:val="008e6470"/>
    <w:rPr>
      <w:rFonts w:ascii="Times New Roman" w:hAnsi="Times New Roman"/>
    </w:rPr>
  </w:style>
  <w:style w:type="character" w:styleId="Style16" w:customStyle="1">
    <w:name w:val="Нижний колонтитул Знак"/>
    <w:link w:val="a7"/>
    <w:uiPriority w:val="99"/>
    <w:qFormat/>
    <w:rsid w:val="008e6470"/>
    <w:rPr>
      <w:rFonts w:ascii="Times New Roman" w:hAnsi="Times New Roman"/>
    </w:rPr>
  </w:style>
  <w:style w:type="character" w:styleId="Style17">
    <w:name w:val="Интернет-ссылка"/>
    <w:rPr>
      <w:color w:val="000080"/>
      <w:u w:val="single"/>
      <w:lang w:val="zxx" w:eastAsia="zxx" w:bidi="zxx"/>
    </w:rPr>
  </w:style>
  <w:style w:type="paragraph" w:styleId="Style18">
    <w:name w:val="Заголовок"/>
    <w:basedOn w:val="Normal"/>
    <w:next w:val="Style19"/>
    <w:qFormat/>
    <w:pPr>
      <w:keepNext w:val="true"/>
      <w:spacing w:before="240" w:after="120"/>
    </w:pPr>
    <w:rPr>
      <w:rFonts w:ascii="Liberation Sans" w:hAnsi="Liberation Sans" w:eastAsia="Microsoft YaHei" w:cs="Arial"/>
      <w:sz w:val="28"/>
      <w:szCs w:val="28"/>
    </w:rPr>
  </w:style>
  <w:style w:type="paragraph" w:styleId="Style19">
    <w:name w:val="Body Text"/>
    <w:basedOn w:val="Normal"/>
    <w:pPr>
      <w:spacing w:lineRule="auto" w:line="276" w:before="0" w:after="140"/>
    </w:pPr>
    <w:rPr/>
  </w:style>
  <w:style w:type="paragraph" w:styleId="Style20">
    <w:name w:val="List"/>
    <w:basedOn w:val="Style19"/>
    <w:pPr/>
    <w:rPr>
      <w:rFonts w:cs="Arial"/>
    </w:rPr>
  </w:style>
  <w:style w:type="paragraph" w:styleId="Style21">
    <w:name w:val="Caption"/>
    <w:basedOn w:val="Normal"/>
    <w:qFormat/>
    <w:pPr>
      <w:suppressLineNumbers/>
      <w:spacing w:before="120" w:after="120"/>
    </w:pPr>
    <w:rPr>
      <w:rFonts w:cs="Arial"/>
      <w:i/>
      <w:iCs/>
      <w:sz w:val="24"/>
      <w:szCs w:val="24"/>
    </w:rPr>
  </w:style>
  <w:style w:type="paragraph" w:styleId="Style22">
    <w:name w:val="Указатель"/>
    <w:basedOn w:val="Normal"/>
    <w:qFormat/>
    <w:pPr>
      <w:suppressLineNumbers/>
    </w:pPr>
    <w:rPr>
      <w:rFonts w:cs="Arial"/>
    </w:rPr>
  </w:style>
  <w:style w:type="paragraph" w:styleId="BalloonText">
    <w:name w:val="Balloon Text"/>
    <w:basedOn w:val="Normal"/>
    <w:link w:val="a4"/>
    <w:uiPriority w:val="99"/>
    <w:semiHidden/>
    <w:unhideWhenUsed/>
    <w:qFormat/>
    <w:rsid w:val="00897181"/>
    <w:pPr>
      <w:spacing w:lineRule="auto" w:line="240" w:before="0" w:after="0"/>
    </w:pPr>
    <w:rPr>
      <w:rFonts w:ascii="Tahoma" w:hAnsi="Tahoma" w:cs="Tahoma"/>
      <w:sz w:val="16"/>
      <w:szCs w:val="16"/>
    </w:rPr>
  </w:style>
  <w:style w:type="paragraph" w:styleId="Style23">
    <w:name w:val="Верхний и нижний колонтитулы"/>
    <w:basedOn w:val="Normal"/>
    <w:qFormat/>
    <w:pPr/>
    <w:rPr/>
  </w:style>
  <w:style w:type="paragraph" w:styleId="Style24">
    <w:name w:val="Header"/>
    <w:basedOn w:val="Normal"/>
    <w:link w:val="a6"/>
    <w:uiPriority w:val="99"/>
    <w:unhideWhenUsed/>
    <w:rsid w:val="008e6470"/>
    <w:pPr>
      <w:tabs>
        <w:tab w:val="clear" w:pos="720"/>
        <w:tab w:val="center" w:pos="4677" w:leader="none"/>
        <w:tab w:val="right" w:pos="9355" w:leader="none"/>
      </w:tabs>
      <w:spacing w:lineRule="auto" w:line="240" w:before="0" w:after="0"/>
    </w:pPr>
    <w:rPr/>
  </w:style>
  <w:style w:type="paragraph" w:styleId="Style25">
    <w:name w:val="Footer"/>
    <w:basedOn w:val="Normal"/>
    <w:link w:val="a8"/>
    <w:uiPriority w:val="99"/>
    <w:unhideWhenUsed/>
    <w:rsid w:val="008e6470"/>
    <w:pPr>
      <w:tabs>
        <w:tab w:val="clear" w:pos="720"/>
        <w:tab w:val="center" w:pos="4677" w:leader="none"/>
        <w:tab w:val="right" w:pos="9355" w:leader="none"/>
      </w:tabs>
      <w:spacing w:lineRule="auto" w:line="240" w:before="0" w:after="0"/>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7052E-4F77-48FB-9AB8-35AE15CE4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проект постановления АВН.dotx</Template>
  <TotalTime>347</TotalTime>
  <Application>LibreOffice/7.0.4.2$Windows_X86_64 LibreOffice_project/dcf040e67528d9187c66b2379df5ea4407429775</Application>
  <AppVersion>15.0000</AppVersion>
  <Pages>10</Pages>
  <Words>2746</Words>
  <Characters>21837</Characters>
  <CharactersWithSpaces>24481</CharactersWithSpaces>
  <Paragraphs>136</Paragraphs>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2025-09-22T11:23:00Z</dcterms:created>
  <dc:creator/>
  <dc:description/>
  <dc:language>ru-RU</dc:language>
  <cp:lastModifiedBy/>
  <cp:lastPrinted>2023-10-10T05:35:00Z</cp:lastPrinted>
  <dcterms:modified xsi:type="dcterms:W3CDTF">2025-10-01T15:09:09Z</dcterms:modified>
  <cp:revision>17</cp:revision>
  <dc:subject/>
  <dc:title>Постановление Администрации Великого Новгорода от 19.07.2013 N 3781(ред. от 29.08.2025)"Об утверждении Порядка разработки и утверждения административных регламентов предоставления муниципальных услуг"</dc:title>
</cp:coreProperties>
</file>

<file path=docProps/custom.xml><?xml version="1.0" encoding="utf-8"?>
<Properties xmlns="http://schemas.openxmlformats.org/officeDocument/2006/custom-properties" xmlns:vt="http://schemas.openxmlformats.org/officeDocument/2006/docPropsVTypes"/>
</file>